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62CE1" w14:textId="77777777" w:rsidR="009E122A" w:rsidRPr="007F3E15" w:rsidRDefault="009E122A" w:rsidP="00075603">
      <w:pPr>
        <w:spacing w:after="160" w:line="259" w:lineRule="auto"/>
        <w:jc w:val="center"/>
        <w:rPr>
          <w:rFonts w:ascii="Calibri Light" w:eastAsia="Calibri Light" w:hAnsi="Calibri Light" w:cs="Calibri Light"/>
          <w:lang w:val="es-ES"/>
        </w:rPr>
      </w:pPr>
    </w:p>
    <w:p w14:paraId="5ADAF854" w14:textId="276E9210" w:rsidR="00075603" w:rsidRPr="007F3E15" w:rsidRDefault="00075603" w:rsidP="00075603">
      <w:pPr>
        <w:spacing w:after="160" w:line="259" w:lineRule="auto"/>
        <w:jc w:val="center"/>
        <w:rPr>
          <w:rFonts w:ascii="Calibri Light" w:eastAsia="Calibri Light" w:hAnsi="Calibri Light" w:cs="Calibri Light"/>
          <w:b/>
          <w:lang w:val="es-ES"/>
        </w:rPr>
      </w:pPr>
      <w:r w:rsidRPr="2DFD0FAC">
        <w:rPr>
          <w:rFonts w:ascii="Calibri Light" w:eastAsia="Calibri Light" w:hAnsi="Calibri Light" w:cs="Calibri Light"/>
          <w:b/>
          <w:lang w:val="es-ES"/>
        </w:rPr>
        <w:t>MINISTERIO DE MINAS Y ENERGÍA</w:t>
      </w:r>
    </w:p>
    <w:p w14:paraId="3CDF3321" w14:textId="065F2258" w:rsidR="002338CE" w:rsidRPr="007F3E15" w:rsidRDefault="002338CE" w:rsidP="00075603">
      <w:pPr>
        <w:jc w:val="center"/>
        <w:rPr>
          <w:rFonts w:ascii="Calibri Light" w:eastAsia="Calibri Light" w:hAnsi="Calibri Light" w:cs="Calibri Light"/>
          <w:b/>
          <w:lang w:val="es-ES"/>
        </w:rPr>
      </w:pPr>
    </w:p>
    <w:p w14:paraId="4227CF48" w14:textId="77777777" w:rsidR="00075603" w:rsidRPr="007F3E15" w:rsidRDefault="00075603" w:rsidP="00075603">
      <w:pPr>
        <w:jc w:val="center"/>
        <w:rPr>
          <w:rFonts w:ascii="Calibri Light" w:eastAsia="Calibri Light" w:hAnsi="Calibri Light" w:cs="Calibri Light"/>
          <w:b/>
          <w:lang w:val="es-ES"/>
        </w:rPr>
      </w:pPr>
    </w:p>
    <w:p w14:paraId="71472B8C" w14:textId="77777777" w:rsidR="00431405" w:rsidRDefault="00431405" w:rsidP="00075603">
      <w:pPr>
        <w:jc w:val="center"/>
        <w:rPr>
          <w:rFonts w:ascii="Calibri Light" w:eastAsia="Calibri Light" w:hAnsi="Calibri Light" w:cs="Calibri Light"/>
          <w:b/>
          <w:lang w:val="es-ES"/>
        </w:rPr>
      </w:pPr>
    </w:p>
    <w:p w14:paraId="11045840" w14:textId="77777777" w:rsidR="00431405" w:rsidRPr="007F3E15" w:rsidRDefault="00431405" w:rsidP="00075603">
      <w:pPr>
        <w:jc w:val="center"/>
        <w:rPr>
          <w:rFonts w:ascii="Calibri Light" w:eastAsia="Calibri Light" w:hAnsi="Calibri Light" w:cs="Calibri Light"/>
          <w:b/>
          <w:lang w:val="es-ES"/>
        </w:rPr>
      </w:pPr>
    </w:p>
    <w:p w14:paraId="3A019277" w14:textId="77777777" w:rsidR="00075603" w:rsidRPr="007F3E15" w:rsidRDefault="00075603" w:rsidP="00075603">
      <w:pPr>
        <w:jc w:val="center"/>
        <w:rPr>
          <w:rFonts w:ascii="Calibri Light" w:eastAsia="Calibri Light" w:hAnsi="Calibri Light" w:cs="Calibri Light"/>
          <w:b/>
          <w:lang w:val="es-ES"/>
        </w:rPr>
      </w:pPr>
    </w:p>
    <w:p w14:paraId="695CBC5D" w14:textId="77777777" w:rsidR="00075603" w:rsidRPr="007F3E15" w:rsidRDefault="00075603" w:rsidP="00075603">
      <w:pPr>
        <w:jc w:val="center"/>
        <w:rPr>
          <w:rFonts w:ascii="Calibri Light" w:eastAsia="Calibri Light" w:hAnsi="Calibri Light" w:cs="Calibri Light"/>
          <w:b/>
          <w:lang w:val="es-ES"/>
        </w:rPr>
      </w:pPr>
    </w:p>
    <w:p w14:paraId="25B33386" w14:textId="77777777" w:rsidR="00075603" w:rsidRPr="007F3E15" w:rsidRDefault="00075603" w:rsidP="00075603">
      <w:pPr>
        <w:jc w:val="center"/>
        <w:rPr>
          <w:rFonts w:ascii="Calibri Light" w:eastAsia="Calibri Light" w:hAnsi="Calibri Light" w:cs="Calibri Light"/>
          <w:b/>
          <w:lang w:val="es-ES"/>
        </w:rPr>
      </w:pPr>
    </w:p>
    <w:p w14:paraId="66CC5932" w14:textId="77777777" w:rsidR="00075603" w:rsidRPr="007F3E15" w:rsidRDefault="00075603" w:rsidP="00075603">
      <w:pPr>
        <w:jc w:val="center"/>
        <w:rPr>
          <w:rFonts w:ascii="Calibri Light" w:eastAsia="Calibri Light" w:hAnsi="Calibri Light" w:cs="Calibri Light"/>
          <w:b/>
          <w:lang w:val="es-ES"/>
        </w:rPr>
      </w:pPr>
    </w:p>
    <w:p w14:paraId="4886B1E0" w14:textId="793697DF" w:rsidR="00075603" w:rsidRDefault="00075603" w:rsidP="00075603">
      <w:pPr>
        <w:jc w:val="center"/>
        <w:rPr>
          <w:rFonts w:ascii="Calibri Light" w:eastAsia="Calibri Light" w:hAnsi="Calibri Light" w:cs="Calibri Light"/>
          <w:b/>
          <w:lang w:val="es-ES"/>
        </w:rPr>
      </w:pPr>
      <w:r w:rsidRPr="2DFD0FAC">
        <w:rPr>
          <w:rFonts w:ascii="Calibri Light" w:eastAsia="Calibri Light" w:hAnsi="Calibri Light" w:cs="Calibri Light"/>
          <w:b/>
          <w:lang w:val="es-ES"/>
        </w:rPr>
        <w:t xml:space="preserve">PROYECTO DE INVERSIÓN </w:t>
      </w:r>
    </w:p>
    <w:p w14:paraId="3E6D4A56" w14:textId="01C996B2" w:rsidR="00B5710D" w:rsidRDefault="00B5710D" w:rsidP="00075603">
      <w:pPr>
        <w:jc w:val="center"/>
        <w:rPr>
          <w:rFonts w:ascii="Calibri Light" w:eastAsia="Calibri Light" w:hAnsi="Calibri Light" w:cs="Calibri Light"/>
          <w:b/>
          <w:lang w:val="es-ES"/>
        </w:rPr>
      </w:pPr>
    </w:p>
    <w:p w14:paraId="6052B427" w14:textId="77777777" w:rsidR="001474AB" w:rsidRDefault="001474AB" w:rsidP="00075603">
      <w:pPr>
        <w:jc w:val="center"/>
        <w:rPr>
          <w:rFonts w:ascii="Calibri Light" w:eastAsia="Calibri Light" w:hAnsi="Calibri Light" w:cs="Calibri Light"/>
          <w:b/>
          <w:lang w:val="es-ES"/>
        </w:rPr>
      </w:pPr>
    </w:p>
    <w:p w14:paraId="7D702AC7" w14:textId="77777777" w:rsidR="00431405" w:rsidRDefault="00431405" w:rsidP="00075603">
      <w:pPr>
        <w:jc w:val="center"/>
        <w:rPr>
          <w:rFonts w:ascii="Calibri Light" w:eastAsia="Calibri Light" w:hAnsi="Calibri Light" w:cs="Calibri Light"/>
          <w:b/>
          <w:lang w:val="es-ES"/>
        </w:rPr>
      </w:pPr>
    </w:p>
    <w:p w14:paraId="77155C12" w14:textId="77777777" w:rsidR="00431405" w:rsidRDefault="00431405" w:rsidP="00075603">
      <w:pPr>
        <w:jc w:val="center"/>
        <w:rPr>
          <w:rFonts w:ascii="Calibri Light" w:eastAsia="Calibri Light" w:hAnsi="Calibri Light" w:cs="Calibri Light"/>
          <w:b/>
          <w:lang w:val="es-ES"/>
        </w:rPr>
      </w:pPr>
    </w:p>
    <w:p w14:paraId="35DD1C75" w14:textId="77777777" w:rsidR="001474AB" w:rsidRDefault="001474AB" w:rsidP="00075603">
      <w:pPr>
        <w:jc w:val="center"/>
        <w:rPr>
          <w:rFonts w:ascii="Calibri Light" w:eastAsia="Calibri Light" w:hAnsi="Calibri Light" w:cs="Calibri Light"/>
          <w:b/>
          <w:lang w:val="es-ES"/>
        </w:rPr>
      </w:pPr>
    </w:p>
    <w:p w14:paraId="20C13A9F" w14:textId="77777777" w:rsidR="001474AB" w:rsidRDefault="001474AB" w:rsidP="00075603">
      <w:pPr>
        <w:jc w:val="center"/>
        <w:rPr>
          <w:rFonts w:ascii="Calibri Light" w:eastAsia="Calibri Light" w:hAnsi="Calibri Light" w:cs="Calibri Light"/>
          <w:b/>
          <w:lang w:val="es-ES"/>
        </w:rPr>
      </w:pPr>
    </w:p>
    <w:p w14:paraId="5DC6CFFC" w14:textId="7A464F06" w:rsidR="001474AB" w:rsidRPr="0090652E" w:rsidRDefault="0090652E" w:rsidP="00075603">
      <w:pPr>
        <w:jc w:val="center"/>
        <w:rPr>
          <w:rFonts w:ascii="Calibri Light" w:eastAsia="Calibri Light" w:hAnsi="Calibri Light" w:cs="Calibri Light"/>
          <w:b/>
          <w:lang w:val="es-ES"/>
        </w:rPr>
      </w:pPr>
      <w:r w:rsidRPr="2DFD0FAC">
        <w:rPr>
          <w:rFonts w:ascii="Calibri Light" w:eastAsia="Calibri Light" w:hAnsi="Calibri Light" w:cs="Calibri Light"/>
          <w:b/>
          <w:lang w:val="es-ES"/>
        </w:rPr>
        <w:t>COORDINACIÓN, ARTICULACIÓN Y FOCALIZACIÓN DE LAS DIFERENTES FUENTES DE RECURSOS A TRAVÉS DE SOLUCIONES ENERGÉTICAS PARA FINANCIAR E IMPLEMENTAR PLANES, PROGRAMAS Y PROYECTOS DE MEJORA DE CALIDAD EN EL SERVICIO DE ENERGÍA ELÉCTRICA Y EXPANSIÓN DE LA COBERTURA ENERGÉTICA.</w:t>
      </w:r>
    </w:p>
    <w:p w14:paraId="59E8E9ED" w14:textId="77777777" w:rsidR="001474AB" w:rsidRDefault="001474AB" w:rsidP="00075603">
      <w:pPr>
        <w:jc w:val="center"/>
        <w:rPr>
          <w:rFonts w:ascii="Calibri Light" w:eastAsia="Calibri Light" w:hAnsi="Calibri Light" w:cs="Calibri Light"/>
          <w:b/>
          <w:lang w:val="es-ES"/>
        </w:rPr>
      </w:pPr>
    </w:p>
    <w:p w14:paraId="2DA6C8C9" w14:textId="77777777" w:rsidR="00B5710D" w:rsidRPr="007F3E15" w:rsidRDefault="00B5710D" w:rsidP="00075603">
      <w:pPr>
        <w:jc w:val="center"/>
        <w:rPr>
          <w:rFonts w:ascii="Calibri Light" w:eastAsia="Calibri Light" w:hAnsi="Calibri Light" w:cs="Calibri Light"/>
          <w:b/>
          <w:lang w:val="es-ES"/>
        </w:rPr>
      </w:pPr>
    </w:p>
    <w:p w14:paraId="43B61DF1" w14:textId="77777777" w:rsidR="00372CAF" w:rsidRDefault="00372CAF" w:rsidP="00075603">
      <w:pPr>
        <w:jc w:val="center"/>
        <w:rPr>
          <w:rFonts w:ascii="Calibri Light" w:eastAsia="Calibri Light" w:hAnsi="Calibri Light" w:cs="Calibri Light"/>
          <w:b/>
          <w:lang w:val="es-ES"/>
        </w:rPr>
      </w:pPr>
    </w:p>
    <w:p w14:paraId="116D4F0D" w14:textId="77777777" w:rsidR="001474AB" w:rsidRDefault="001474AB" w:rsidP="00075603">
      <w:pPr>
        <w:jc w:val="center"/>
        <w:rPr>
          <w:rFonts w:ascii="Calibri Light" w:eastAsia="Calibri Light" w:hAnsi="Calibri Light" w:cs="Calibri Light"/>
          <w:b/>
          <w:lang w:val="es-ES"/>
        </w:rPr>
      </w:pPr>
    </w:p>
    <w:p w14:paraId="734919DB" w14:textId="71691699" w:rsidR="75BCBC14" w:rsidRDefault="75BCBC14" w:rsidP="75BCBC14">
      <w:pPr>
        <w:jc w:val="center"/>
        <w:rPr>
          <w:rFonts w:ascii="Calibri Light" w:eastAsia="Calibri Light" w:hAnsi="Calibri Light" w:cs="Calibri Light"/>
          <w:b/>
          <w:lang w:val="es-ES"/>
        </w:rPr>
      </w:pPr>
    </w:p>
    <w:p w14:paraId="1443E41E" w14:textId="0186BE26" w:rsidR="75BCBC14" w:rsidRDefault="75BCBC14" w:rsidP="75BCBC14">
      <w:pPr>
        <w:jc w:val="center"/>
        <w:rPr>
          <w:rFonts w:ascii="Calibri Light" w:eastAsia="Calibri Light" w:hAnsi="Calibri Light" w:cs="Calibri Light"/>
          <w:b/>
          <w:lang w:val="es-ES"/>
        </w:rPr>
      </w:pPr>
    </w:p>
    <w:p w14:paraId="7EABF7F3" w14:textId="77777777" w:rsidR="00075603" w:rsidRPr="007F3E15" w:rsidRDefault="00075603" w:rsidP="00075603">
      <w:pPr>
        <w:jc w:val="center"/>
        <w:rPr>
          <w:rFonts w:ascii="Calibri Light" w:eastAsia="Calibri Light" w:hAnsi="Calibri Light" w:cs="Calibri Light"/>
          <w:b/>
          <w:lang w:val="es-ES"/>
        </w:rPr>
      </w:pPr>
    </w:p>
    <w:p w14:paraId="265432E5" w14:textId="77777777" w:rsidR="00075603" w:rsidRPr="007F3E15" w:rsidRDefault="00075603" w:rsidP="00075603">
      <w:pPr>
        <w:jc w:val="center"/>
        <w:rPr>
          <w:rFonts w:ascii="Calibri Light" w:eastAsia="Calibri Light" w:hAnsi="Calibri Light" w:cs="Calibri Light"/>
          <w:b/>
          <w:lang w:val="es-ES"/>
        </w:rPr>
      </w:pPr>
    </w:p>
    <w:p w14:paraId="07313A5C" w14:textId="70EFFEA8" w:rsidR="00075603" w:rsidRPr="007F3E15" w:rsidRDefault="00075603" w:rsidP="00075603">
      <w:pPr>
        <w:jc w:val="center"/>
        <w:rPr>
          <w:rFonts w:ascii="Calibri Light" w:eastAsia="Calibri Light" w:hAnsi="Calibri Light" w:cs="Calibri Light"/>
          <w:b/>
          <w:lang w:val="es-ES"/>
        </w:rPr>
      </w:pPr>
      <w:r w:rsidRPr="2DFD0FAC">
        <w:rPr>
          <w:rFonts w:ascii="Calibri Light" w:eastAsia="Calibri Light" w:hAnsi="Calibri Light" w:cs="Calibri Light"/>
          <w:b/>
          <w:lang w:val="es-ES"/>
        </w:rPr>
        <w:t xml:space="preserve">DIRECCIÓN </w:t>
      </w:r>
      <w:r w:rsidR="00420F99" w:rsidRPr="2DFD0FAC">
        <w:rPr>
          <w:rFonts w:ascii="Calibri Light" w:eastAsia="Calibri Light" w:hAnsi="Calibri Light" w:cs="Calibri Light"/>
          <w:b/>
          <w:lang w:val="es-ES"/>
        </w:rPr>
        <w:t xml:space="preserve">DE </w:t>
      </w:r>
      <w:r w:rsidR="00431405" w:rsidRPr="2DFD0FAC">
        <w:rPr>
          <w:rFonts w:ascii="Calibri Light" w:eastAsia="Calibri Light" w:hAnsi="Calibri Light" w:cs="Calibri Light"/>
          <w:b/>
          <w:lang w:val="es-ES"/>
        </w:rPr>
        <w:t>ENERGÍA ELÉCTRICA</w:t>
      </w:r>
      <w:r w:rsidR="00420F99" w:rsidRPr="2DFD0FAC">
        <w:rPr>
          <w:rFonts w:ascii="Calibri Light" w:eastAsia="Calibri Light" w:hAnsi="Calibri Light" w:cs="Calibri Light"/>
          <w:b/>
          <w:lang w:val="es-ES"/>
        </w:rPr>
        <w:t xml:space="preserve"> </w:t>
      </w:r>
    </w:p>
    <w:p w14:paraId="0698939F" w14:textId="77777777" w:rsidR="00075603" w:rsidRPr="007F3E15" w:rsidRDefault="00075603" w:rsidP="00075603">
      <w:pPr>
        <w:jc w:val="center"/>
        <w:rPr>
          <w:rFonts w:ascii="Calibri Light" w:eastAsia="Calibri Light" w:hAnsi="Calibri Light" w:cs="Calibri Light"/>
          <w:b/>
          <w:lang w:val="es-ES"/>
        </w:rPr>
      </w:pPr>
    </w:p>
    <w:p w14:paraId="0C51BF4F" w14:textId="3724E0E3" w:rsidR="00B5710D" w:rsidRDefault="00B5710D" w:rsidP="00075603">
      <w:pPr>
        <w:jc w:val="center"/>
        <w:rPr>
          <w:rFonts w:ascii="Calibri Light" w:eastAsia="Calibri Light" w:hAnsi="Calibri Light" w:cs="Calibri Light"/>
          <w:b/>
          <w:lang w:val="es-ES"/>
        </w:rPr>
      </w:pPr>
    </w:p>
    <w:p w14:paraId="1CD43E3B" w14:textId="15642824" w:rsidR="00B5710D" w:rsidRDefault="00B5710D" w:rsidP="00075603">
      <w:pPr>
        <w:jc w:val="center"/>
        <w:rPr>
          <w:rFonts w:ascii="Calibri Light" w:eastAsia="Calibri Light" w:hAnsi="Calibri Light" w:cs="Calibri Light"/>
          <w:b/>
          <w:lang w:val="es-ES"/>
        </w:rPr>
      </w:pPr>
    </w:p>
    <w:p w14:paraId="3E64A43A" w14:textId="35FD12EC" w:rsidR="00B5710D" w:rsidRDefault="00B5710D" w:rsidP="00075603">
      <w:pPr>
        <w:jc w:val="center"/>
        <w:rPr>
          <w:rFonts w:ascii="Calibri Light" w:eastAsia="Calibri Light" w:hAnsi="Calibri Light" w:cs="Calibri Light"/>
          <w:b/>
          <w:lang w:val="es-ES"/>
        </w:rPr>
      </w:pPr>
    </w:p>
    <w:p w14:paraId="48CBB702" w14:textId="613C9C50" w:rsidR="00B5710D" w:rsidRDefault="00B5710D" w:rsidP="00075603">
      <w:pPr>
        <w:jc w:val="center"/>
        <w:rPr>
          <w:rFonts w:ascii="Calibri Light" w:eastAsia="Calibri Light" w:hAnsi="Calibri Light" w:cs="Calibri Light"/>
          <w:b/>
          <w:lang w:val="es-ES"/>
        </w:rPr>
      </w:pPr>
    </w:p>
    <w:p w14:paraId="18D621DA" w14:textId="77777777" w:rsidR="00431405" w:rsidRDefault="00431405" w:rsidP="00075603">
      <w:pPr>
        <w:jc w:val="center"/>
        <w:rPr>
          <w:rFonts w:ascii="Calibri Light" w:eastAsia="Calibri Light" w:hAnsi="Calibri Light" w:cs="Calibri Light"/>
          <w:b/>
          <w:lang w:val="es-ES"/>
        </w:rPr>
      </w:pPr>
    </w:p>
    <w:p w14:paraId="7A9DBDB4" w14:textId="1083AEE2" w:rsidR="00B5710D" w:rsidRDefault="00B5710D" w:rsidP="00075603">
      <w:pPr>
        <w:jc w:val="center"/>
        <w:rPr>
          <w:rFonts w:ascii="Calibri Light" w:eastAsia="Calibri Light" w:hAnsi="Calibri Light" w:cs="Calibri Light"/>
          <w:b/>
          <w:lang w:val="es-ES"/>
        </w:rPr>
      </w:pPr>
    </w:p>
    <w:p w14:paraId="26D8DDC2" w14:textId="68C02428" w:rsidR="00B5710D" w:rsidRDefault="00B5710D" w:rsidP="00075603">
      <w:pPr>
        <w:jc w:val="center"/>
        <w:rPr>
          <w:rFonts w:ascii="Calibri Light" w:eastAsia="Calibri Light" w:hAnsi="Calibri Light" w:cs="Calibri Light"/>
          <w:b/>
          <w:lang w:val="es-ES"/>
        </w:rPr>
      </w:pPr>
    </w:p>
    <w:p w14:paraId="2E37F3B7" w14:textId="338D7D83" w:rsidR="00B5710D" w:rsidRDefault="00B5710D" w:rsidP="00075603">
      <w:pPr>
        <w:jc w:val="center"/>
        <w:rPr>
          <w:rFonts w:ascii="Calibri Light" w:eastAsia="Calibri Light" w:hAnsi="Calibri Light" w:cs="Calibri Light"/>
          <w:b/>
          <w:lang w:val="es-ES"/>
        </w:rPr>
      </w:pPr>
    </w:p>
    <w:p w14:paraId="5614CFBF" w14:textId="77777777" w:rsidR="00B5710D" w:rsidRPr="007F3E15" w:rsidRDefault="00B5710D" w:rsidP="00075603">
      <w:pPr>
        <w:jc w:val="center"/>
        <w:rPr>
          <w:rFonts w:ascii="Calibri Light" w:eastAsia="Calibri Light" w:hAnsi="Calibri Light" w:cs="Calibri Light"/>
          <w:b/>
          <w:lang w:val="es-ES"/>
        </w:rPr>
      </w:pPr>
    </w:p>
    <w:p w14:paraId="59079F0A" w14:textId="77777777" w:rsidR="00075603" w:rsidRPr="007F3E15" w:rsidRDefault="00075603" w:rsidP="00075603">
      <w:pPr>
        <w:jc w:val="center"/>
        <w:rPr>
          <w:rFonts w:ascii="Calibri Light" w:eastAsia="Calibri Light" w:hAnsi="Calibri Light" w:cs="Calibri Light"/>
          <w:b/>
          <w:lang w:val="es-ES"/>
        </w:rPr>
      </w:pPr>
    </w:p>
    <w:p w14:paraId="146D2671" w14:textId="792655E9" w:rsidR="00075603" w:rsidRPr="007F3E15" w:rsidRDefault="00AF37E6" w:rsidP="00075603">
      <w:pPr>
        <w:jc w:val="center"/>
        <w:rPr>
          <w:rFonts w:ascii="Calibri Light" w:eastAsia="Calibri Light" w:hAnsi="Calibri Light" w:cs="Calibri Light"/>
          <w:b/>
          <w:lang w:val="es-ES"/>
        </w:rPr>
      </w:pPr>
      <w:r w:rsidRPr="2DFD0FAC">
        <w:rPr>
          <w:rFonts w:ascii="Calibri Light" w:eastAsia="Calibri Light" w:hAnsi="Calibri Light" w:cs="Calibri Light"/>
          <w:b/>
          <w:lang w:val="es-ES"/>
        </w:rPr>
        <w:t>B</w:t>
      </w:r>
      <w:r w:rsidR="77DC9D82" w:rsidRPr="2DFD0FAC">
        <w:rPr>
          <w:rFonts w:ascii="Calibri Light" w:eastAsia="Calibri Light" w:hAnsi="Calibri Light" w:cs="Calibri Light"/>
          <w:b/>
          <w:lang w:val="es-ES"/>
        </w:rPr>
        <w:t>OGOTÁ</w:t>
      </w:r>
      <w:r w:rsidRPr="2DFD0FAC">
        <w:rPr>
          <w:rFonts w:ascii="Calibri Light" w:eastAsia="Calibri Light" w:hAnsi="Calibri Light" w:cs="Calibri Light"/>
          <w:b/>
          <w:lang w:val="es-ES"/>
        </w:rPr>
        <w:t xml:space="preserve"> D.C., </w:t>
      </w:r>
      <w:r w:rsidR="2489E2B5" w:rsidRPr="2DFD0FAC">
        <w:rPr>
          <w:rFonts w:ascii="Calibri Light" w:eastAsia="Calibri Light" w:hAnsi="Calibri Light" w:cs="Calibri Light"/>
          <w:b/>
          <w:lang w:val="es-ES"/>
        </w:rPr>
        <w:t>ABRIL DE</w:t>
      </w:r>
      <w:r w:rsidR="00420F99" w:rsidRPr="2DFD0FAC">
        <w:rPr>
          <w:rFonts w:ascii="Calibri Light" w:eastAsia="Calibri Light" w:hAnsi="Calibri Light" w:cs="Calibri Light"/>
          <w:b/>
          <w:lang w:val="es-ES"/>
        </w:rPr>
        <w:t xml:space="preserve"> </w:t>
      </w:r>
      <w:r w:rsidR="00B5710D" w:rsidRPr="2DFD0FAC">
        <w:rPr>
          <w:rFonts w:ascii="Calibri Light" w:eastAsia="Calibri Light" w:hAnsi="Calibri Light" w:cs="Calibri Light"/>
          <w:b/>
          <w:lang w:val="es-ES"/>
        </w:rPr>
        <w:t>2024</w:t>
      </w:r>
    </w:p>
    <w:sdt>
      <w:sdtPr>
        <w:rPr>
          <w:lang w:val="es-ES"/>
        </w:rPr>
        <w:id w:val="1614092196"/>
        <w:docPartObj>
          <w:docPartGallery w:val="Table of Contents"/>
          <w:docPartUnique/>
        </w:docPartObj>
      </w:sdtPr>
      <w:sdtEndPr>
        <w:rPr>
          <w:rFonts w:ascii="Times New Roman" w:eastAsia="Times New Roman" w:hAnsi="Times New Roman" w:cs="Times New Roman"/>
          <w:color w:val="auto"/>
          <w:sz w:val="24"/>
          <w:szCs w:val="24"/>
          <w:lang w:eastAsia="es-MX"/>
        </w:rPr>
      </w:sdtEndPr>
      <w:sdtContent>
        <w:p w14:paraId="0111E3B6" w14:textId="64AB9FA9" w:rsidR="000E6C75" w:rsidRPr="000E6C75" w:rsidRDefault="000E6C75" w:rsidP="000E6C75">
          <w:pPr>
            <w:pStyle w:val="TtuloTDC"/>
            <w:jc w:val="center"/>
            <w:rPr>
              <w:rFonts w:cstheme="majorHAnsi"/>
            </w:rPr>
          </w:pPr>
          <w:r w:rsidRPr="000E6C75">
            <w:rPr>
              <w:rFonts w:cstheme="majorHAnsi"/>
              <w:lang w:val="es-ES"/>
            </w:rPr>
            <w:t>Tabla de contenido</w:t>
          </w:r>
        </w:p>
        <w:p w14:paraId="707638F6" w14:textId="1921C462" w:rsidR="000E6C75" w:rsidRPr="000E6C75" w:rsidRDefault="000E6C75">
          <w:pPr>
            <w:pStyle w:val="TDC1"/>
            <w:tabs>
              <w:tab w:val="left" w:pos="440"/>
              <w:tab w:val="right" w:leader="dot" w:pos="10054"/>
            </w:tabs>
            <w:rPr>
              <w:rFonts w:asciiTheme="majorHAnsi" w:eastAsiaTheme="minorEastAsia" w:hAnsiTheme="majorHAnsi" w:cstheme="majorHAnsi"/>
              <w:b w:val="0"/>
              <w:bCs w:val="0"/>
              <w:noProof/>
              <w:kern w:val="2"/>
              <w:lang w:eastAsia="ja-JP"/>
              <w14:ligatures w14:val="standardContextual"/>
            </w:rPr>
          </w:pPr>
          <w:r w:rsidRPr="000E6C75">
            <w:rPr>
              <w:rFonts w:asciiTheme="majorHAnsi" w:hAnsiTheme="majorHAnsi" w:cstheme="majorHAnsi"/>
            </w:rPr>
            <w:fldChar w:fldCharType="begin"/>
          </w:r>
          <w:r w:rsidRPr="000E6C75">
            <w:rPr>
              <w:rFonts w:asciiTheme="majorHAnsi" w:hAnsiTheme="majorHAnsi" w:cstheme="majorHAnsi"/>
            </w:rPr>
            <w:instrText xml:space="preserve"> TOC \o "1-3" \h \z \u </w:instrText>
          </w:r>
          <w:r w:rsidRPr="000E6C75">
            <w:rPr>
              <w:rFonts w:asciiTheme="majorHAnsi" w:hAnsiTheme="majorHAnsi" w:cstheme="majorHAnsi"/>
            </w:rPr>
            <w:fldChar w:fldCharType="separate"/>
          </w:r>
          <w:hyperlink w:anchor="_Toc164335566" w:history="1">
            <w:r w:rsidRPr="000E6C75">
              <w:rPr>
                <w:rStyle w:val="Hipervnculo"/>
                <w:rFonts w:asciiTheme="majorHAnsi" w:eastAsiaTheme="minorEastAsia" w:hAnsiTheme="majorHAnsi" w:cstheme="majorHAnsi"/>
                <w:noProof/>
                <w:lang w:val="es-ES"/>
              </w:rPr>
              <w:t>1.</w:t>
            </w:r>
            <w:r w:rsidRPr="000E6C75">
              <w:rPr>
                <w:rFonts w:asciiTheme="majorHAnsi" w:eastAsiaTheme="minorEastAsia" w:hAnsiTheme="majorHAnsi" w:cstheme="majorHAnsi"/>
                <w:b w:val="0"/>
                <w:bCs w:val="0"/>
                <w:noProof/>
                <w:kern w:val="2"/>
                <w:lang w:eastAsia="ja-JP"/>
                <w14:ligatures w14:val="standardContextual"/>
              </w:rPr>
              <w:tab/>
            </w:r>
            <w:r w:rsidRPr="000E6C75">
              <w:rPr>
                <w:rStyle w:val="Hipervnculo"/>
                <w:rFonts w:asciiTheme="majorHAnsi" w:eastAsiaTheme="minorEastAsia" w:hAnsiTheme="majorHAnsi" w:cstheme="majorHAnsi"/>
                <w:noProof/>
                <w:lang w:val="es-ES"/>
              </w:rPr>
              <w:t>NOMBRE DEL PROYECTO:</w:t>
            </w:r>
            <w:r w:rsidRPr="000E6C75">
              <w:rPr>
                <w:rFonts w:asciiTheme="majorHAnsi" w:hAnsiTheme="majorHAnsi" w:cstheme="majorHAnsi"/>
                <w:noProof/>
                <w:webHidden/>
              </w:rPr>
              <w:tab/>
            </w:r>
            <w:r w:rsidRPr="000E6C75">
              <w:rPr>
                <w:rFonts w:asciiTheme="majorHAnsi" w:hAnsiTheme="majorHAnsi" w:cstheme="majorHAnsi"/>
                <w:noProof/>
                <w:webHidden/>
              </w:rPr>
              <w:fldChar w:fldCharType="begin"/>
            </w:r>
            <w:r w:rsidRPr="000E6C75">
              <w:rPr>
                <w:rFonts w:asciiTheme="majorHAnsi" w:hAnsiTheme="majorHAnsi" w:cstheme="majorHAnsi"/>
                <w:noProof/>
                <w:webHidden/>
              </w:rPr>
              <w:instrText xml:space="preserve"> PAGEREF _Toc164335566 \h </w:instrText>
            </w:r>
            <w:r w:rsidRPr="000E6C75">
              <w:rPr>
                <w:rFonts w:asciiTheme="majorHAnsi" w:hAnsiTheme="majorHAnsi" w:cstheme="majorHAnsi"/>
                <w:noProof/>
                <w:webHidden/>
              </w:rPr>
            </w:r>
            <w:r w:rsidRPr="000E6C75">
              <w:rPr>
                <w:rFonts w:asciiTheme="majorHAnsi" w:hAnsiTheme="majorHAnsi" w:cstheme="majorHAnsi"/>
                <w:noProof/>
                <w:webHidden/>
              </w:rPr>
              <w:fldChar w:fldCharType="separate"/>
            </w:r>
            <w:r w:rsidRPr="000E6C75">
              <w:rPr>
                <w:rFonts w:asciiTheme="majorHAnsi" w:hAnsiTheme="majorHAnsi" w:cstheme="majorHAnsi"/>
                <w:noProof/>
                <w:webHidden/>
              </w:rPr>
              <w:t>2</w:t>
            </w:r>
            <w:r w:rsidRPr="000E6C75">
              <w:rPr>
                <w:rFonts w:asciiTheme="majorHAnsi" w:hAnsiTheme="majorHAnsi" w:cstheme="majorHAnsi"/>
                <w:noProof/>
                <w:webHidden/>
              </w:rPr>
              <w:fldChar w:fldCharType="end"/>
            </w:r>
          </w:hyperlink>
        </w:p>
        <w:p w14:paraId="0274399F" w14:textId="615A821E" w:rsidR="000E6C75" w:rsidRPr="000E6C75" w:rsidRDefault="000E6C75">
          <w:pPr>
            <w:pStyle w:val="TDC1"/>
            <w:tabs>
              <w:tab w:val="left" w:pos="440"/>
              <w:tab w:val="right" w:leader="dot" w:pos="10054"/>
            </w:tabs>
            <w:rPr>
              <w:rFonts w:asciiTheme="majorHAnsi" w:eastAsiaTheme="minorEastAsia" w:hAnsiTheme="majorHAnsi" w:cstheme="majorHAnsi"/>
              <w:b w:val="0"/>
              <w:bCs w:val="0"/>
              <w:noProof/>
              <w:kern w:val="2"/>
              <w:lang w:eastAsia="ja-JP"/>
              <w14:ligatures w14:val="standardContextual"/>
            </w:rPr>
          </w:pPr>
          <w:hyperlink w:anchor="_Toc164335567" w:history="1">
            <w:r w:rsidRPr="000E6C75">
              <w:rPr>
                <w:rStyle w:val="Hipervnculo"/>
                <w:rFonts w:asciiTheme="majorHAnsi" w:eastAsiaTheme="minorEastAsia" w:hAnsiTheme="majorHAnsi" w:cstheme="majorHAnsi"/>
                <w:noProof/>
                <w:lang w:val="es-ES"/>
              </w:rPr>
              <w:t>2.</w:t>
            </w:r>
            <w:r w:rsidRPr="000E6C75">
              <w:rPr>
                <w:rFonts w:asciiTheme="majorHAnsi" w:eastAsiaTheme="minorEastAsia" w:hAnsiTheme="majorHAnsi" w:cstheme="majorHAnsi"/>
                <w:b w:val="0"/>
                <w:bCs w:val="0"/>
                <w:noProof/>
                <w:kern w:val="2"/>
                <w:lang w:eastAsia="ja-JP"/>
                <w14:ligatures w14:val="standardContextual"/>
              </w:rPr>
              <w:tab/>
            </w:r>
            <w:r w:rsidRPr="000E6C75">
              <w:rPr>
                <w:rStyle w:val="Hipervnculo"/>
                <w:rFonts w:asciiTheme="majorHAnsi" w:eastAsiaTheme="minorEastAsia" w:hAnsiTheme="majorHAnsi" w:cstheme="majorHAnsi"/>
                <w:noProof/>
                <w:lang w:val="es-ES"/>
              </w:rPr>
              <w:t>IDENTIFICACIÓN DEL PROBLEMA:</w:t>
            </w:r>
            <w:r w:rsidRPr="000E6C75">
              <w:rPr>
                <w:rFonts w:asciiTheme="majorHAnsi" w:hAnsiTheme="majorHAnsi" w:cstheme="majorHAnsi"/>
                <w:noProof/>
                <w:webHidden/>
              </w:rPr>
              <w:tab/>
            </w:r>
            <w:r w:rsidRPr="000E6C75">
              <w:rPr>
                <w:rFonts w:asciiTheme="majorHAnsi" w:hAnsiTheme="majorHAnsi" w:cstheme="majorHAnsi"/>
                <w:noProof/>
                <w:webHidden/>
              </w:rPr>
              <w:fldChar w:fldCharType="begin"/>
            </w:r>
            <w:r w:rsidRPr="000E6C75">
              <w:rPr>
                <w:rFonts w:asciiTheme="majorHAnsi" w:hAnsiTheme="majorHAnsi" w:cstheme="majorHAnsi"/>
                <w:noProof/>
                <w:webHidden/>
              </w:rPr>
              <w:instrText xml:space="preserve"> PAGEREF _Toc164335567 \h </w:instrText>
            </w:r>
            <w:r w:rsidRPr="000E6C75">
              <w:rPr>
                <w:rFonts w:asciiTheme="majorHAnsi" w:hAnsiTheme="majorHAnsi" w:cstheme="majorHAnsi"/>
                <w:noProof/>
                <w:webHidden/>
              </w:rPr>
            </w:r>
            <w:r w:rsidRPr="000E6C75">
              <w:rPr>
                <w:rFonts w:asciiTheme="majorHAnsi" w:hAnsiTheme="majorHAnsi" w:cstheme="majorHAnsi"/>
                <w:noProof/>
                <w:webHidden/>
              </w:rPr>
              <w:fldChar w:fldCharType="separate"/>
            </w:r>
            <w:r w:rsidRPr="000E6C75">
              <w:rPr>
                <w:rFonts w:asciiTheme="majorHAnsi" w:hAnsiTheme="majorHAnsi" w:cstheme="majorHAnsi"/>
                <w:noProof/>
                <w:webHidden/>
              </w:rPr>
              <w:t>2</w:t>
            </w:r>
            <w:r w:rsidRPr="000E6C75">
              <w:rPr>
                <w:rFonts w:asciiTheme="majorHAnsi" w:hAnsiTheme="majorHAnsi" w:cstheme="majorHAnsi"/>
                <w:noProof/>
                <w:webHidden/>
              </w:rPr>
              <w:fldChar w:fldCharType="end"/>
            </w:r>
          </w:hyperlink>
        </w:p>
        <w:p w14:paraId="3FD32CCD" w14:textId="2E1FE5C9" w:rsidR="000E6C75" w:rsidRPr="000E6C75" w:rsidRDefault="000E6C75">
          <w:pPr>
            <w:pStyle w:val="TDC1"/>
            <w:tabs>
              <w:tab w:val="left" w:pos="440"/>
              <w:tab w:val="right" w:leader="dot" w:pos="10054"/>
            </w:tabs>
            <w:rPr>
              <w:rFonts w:asciiTheme="majorHAnsi" w:eastAsiaTheme="minorEastAsia" w:hAnsiTheme="majorHAnsi" w:cstheme="majorHAnsi"/>
              <w:b w:val="0"/>
              <w:bCs w:val="0"/>
              <w:noProof/>
              <w:kern w:val="2"/>
              <w:lang w:eastAsia="ja-JP"/>
              <w14:ligatures w14:val="standardContextual"/>
            </w:rPr>
          </w:pPr>
          <w:hyperlink w:anchor="_Toc164335568" w:history="1">
            <w:r w:rsidRPr="000E6C75">
              <w:rPr>
                <w:rStyle w:val="Hipervnculo"/>
                <w:rFonts w:asciiTheme="majorHAnsi" w:eastAsiaTheme="minorEastAsia" w:hAnsiTheme="majorHAnsi" w:cstheme="majorHAnsi"/>
                <w:noProof/>
                <w:lang w:val="es-ES"/>
              </w:rPr>
              <w:t>3.</w:t>
            </w:r>
            <w:r w:rsidRPr="000E6C75">
              <w:rPr>
                <w:rFonts w:asciiTheme="majorHAnsi" w:eastAsiaTheme="minorEastAsia" w:hAnsiTheme="majorHAnsi" w:cstheme="majorHAnsi"/>
                <w:b w:val="0"/>
                <w:bCs w:val="0"/>
                <w:noProof/>
                <w:kern w:val="2"/>
                <w:lang w:eastAsia="ja-JP"/>
                <w14:ligatures w14:val="standardContextual"/>
              </w:rPr>
              <w:tab/>
            </w:r>
            <w:r w:rsidRPr="000E6C75">
              <w:rPr>
                <w:rStyle w:val="Hipervnculo"/>
                <w:rFonts w:asciiTheme="majorHAnsi" w:eastAsiaTheme="minorEastAsia" w:hAnsiTheme="majorHAnsi" w:cstheme="majorHAnsi"/>
                <w:noProof/>
                <w:lang w:val="es-ES"/>
              </w:rPr>
              <w:t>CAUSAS DEL PROBLEMA:</w:t>
            </w:r>
            <w:r w:rsidRPr="000E6C75">
              <w:rPr>
                <w:rFonts w:asciiTheme="majorHAnsi" w:hAnsiTheme="majorHAnsi" w:cstheme="majorHAnsi"/>
                <w:noProof/>
                <w:webHidden/>
              </w:rPr>
              <w:tab/>
            </w:r>
            <w:r w:rsidRPr="000E6C75">
              <w:rPr>
                <w:rFonts w:asciiTheme="majorHAnsi" w:hAnsiTheme="majorHAnsi" w:cstheme="majorHAnsi"/>
                <w:noProof/>
                <w:webHidden/>
              </w:rPr>
              <w:fldChar w:fldCharType="begin"/>
            </w:r>
            <w:r w:rsidRPr="000E6C75">
              <w:rPr>
                <w:rFonts w:asciiTheme="majorHAnsi" w:hAnsiTheme="majorHAnsi" w:cstheme="majorHAnsi"/>
                <w:noProof/>
                <w:webHidden/>
              </w:rPr>
              <w:instrText xml:space="preserve"> PAGEREF _Toc164335568 \h </w:instrText>
            </w:r>
            <w:r w:rsidRPr="000E6C75">
              <w:rPr>
                <w:rFonts w:asciiTheme="majorHAnsi" w:hAnsiTheme="majorHAnsi" w:cstheme="majorHAnsi"/>
                <w:noProof/>
                <w:webHidden/>
              </w:rPr>
            </w:r>
            <w:r w:rsidRPr="000E6C75">
              <w:rPr>
                <w:rFonts w:asciiTheme="majorHAnsi" w:hAnsiTheme="majorHAnsi" w:cstheme="majorHAnsi"/>
                <w:noProof/>
                <w:webHidden/>
              </w:rPr>
              <w:fldChar w:fldCharType="separate"/>
            </w:r>
            <w:r w:rsidRPr="000E6C75">
              <w:rPr>
                <w:rFonts w:asciiTheme="majorHAnsi" w:hAnsiTheme="majorHAnsi" w:cstheme="majorHAnsi"/>
                <w:noProof/>
                <w:webHidden/>
              </w:rPr>
              <w:t>6</w:t>
            </w:r>
            <w:r w:rsidRPr="000E6C75">
              <w:rPr>
                <w:rFonts w:asciiTheme="majorHAnsi" w:hAnsiTheme="majorHAnsi" w:cstheme="majorHAnsi"/>
                <w:noProof/>
                <w:webHidden/>
              </w:rPr>
              <w:fldChar w:fldCharType="end"/>
            </w:r>
          </w:hyperlink>
        </w:p>
        <w:p w14:paraId="236A9C7A" w14:textId="191E990C" w:rsidR="000E6C75" w:rsidRPr="000E6C75" w:rsidRDefault="000E6C75">
          <w:pPr>
            <w:pStyle w:val="TDC1"/>
            <w:tabs>
              <w:tab w:val="left" w:pos="440"/>
              <w:tab w:val="right" w:leader="dot" w:pos="10054"/>
            </w:tabs>
            <w:rPr>
              <w:rFonts w:asciiTheme="majorHAnsi" w:eastAsiaTheme="minorEastAsia" w:hAnsiTheme="majorHAnsi" w:cstheme="majorHAnsi"/>
              <w:b w:val="0"/>
              <w:bCs w:val="0"/>
              <w:noProof/>
              <w:kern w:val="2"/>
              <w:lang w:eastAsia="ja-JP"/>
              <w14:ligatures w14:val="standardContextual"/>
            </w:rPr>
          </w:pPr>
          <w:hyperlink w:anchor="_Toc164335569" w:history="1">
            <w:r w:rsidRPr="000E6C75">
              <w:rPr>
                <w:rStyle w:val="Hipervnculo"/>
                <w:rFonts w:asciiTheme="majorHAnsi" w:eastAsiaTheme="minorEastAsia" w:hAnsiTheme="majorHAnsi" w:cstheme="majorHAnsi"/>
                <w:noProof/>
                <w:lang w:val="es-ES"/>
              </w:rPr>
              <w:t>4.</w:t>
            </w:r>
            <w:r w:rsidRPr="000E6C75">
              <w:rPr>
                <w:rFonts w:asciiTheme="majorHAnsi" w:eastAsiaTheme="minorEastAsia" w:hAnsiTheme="majorHAnsi" w:cstheme="majorHAnsi"/>
                <w:b w:val="0"/>
                <w:bCs w:val="0"/>
                <w:noProof/>
                <w:kern w:val="2"/>
                <w:lang w:eastAsia="ja-JP"/>
                <w14:ligatures w14:val="standardContextual"/>
              </w:rPr>
              <w:tab/>
            </w:r>
            <w:r w:rsidRPr="000E6C75">
              <w:rPr>
                <w:rStyle w:val="Hipervnculo"/>
                <w:rFonts w:asciiTheme="majorHAnsi" w:eastAsiaTheme="minorEastAsia" w:hAnsiTheme="majorHAnsi" w:cstheme="majorHAnsi"/>
                <w:noProof/>
                <w:lang w:val="es-ES"/>
              </w:rPr>
              <w:t>IDENTIFICACIÓN DEL OBJETIVO GENERAL Y ESPECÍFICOS:</w:t>
            </w:r>
            <w:r w:rsidRPr="000E6C75">
              <w:rPr>
                <w:rFonts w:asciiTheme="majorHAnsi" w:hAnsiTheme="majorHAnsi" w:cstheme="majorHAnsi"/>
                <w:noProof/>
                <w:webHidden/>
              </w:rPr>
              <w:tab/>
            </w:r>
            <w:r w:rsidRPr="000E6C75">
              <w:rPr>
                <w:rFonts w:asciiTheme="majorHAnsi" w:hAnsiTheme="majorHAnsi" w:cstheme="majorHAnsi"/>
                <w:noProof/>
                <w:webHidden/>
              </w:rPr>
              <w:fldChar w:fldCharType="begin"/>
            </w:r>
            <w:r w:rsidRPr="000E6C75">
              <w:rPr>
                <w:rFonts w:asciiTheme="majorHAnsi" w:hAnsiTheme="majorHAnsi" w:cstheme="majorHAnsi"/>
                <w:noProof/>
                <w:webHidden/>
              </w:rPr>
              <w:instrText xml:space="preserve"> PAGEREF _Toc164335569 \h </w:instrText>
            </w:r>
            <w:r w:rsidRPr="000E6C75">
              <w:rPr>
                <w:rFonts w:asciiTheme="majorHAnsi" w:hAnsiTheme="majorHAnsi" w:cstheme="majorHAnsi"/>
                <w:noProof/>
                <w:webHidden/>
              </w:rPr>
            </w:r>
            <w:r w:rsidRPr="000E6C75">
              <w:rPr>
                <w:rFonts w:asciiTheme="majorHAnsi" w:hAnsiTheme="majorHAnsi" w:cstheme="majorHAnsi"/>
                <w:noProof/>
                <w:webHidden/>
              </w:rPr>
              <w:fldChar w:fldCharType="separate"/>
            </w:r>
            <w:r w:rsidRPr="000E6C75">
              <w:rPr>
                <w:rFonts w:asciiTheme="majorHAnsi" w:hAnsiTheme="majorHAnsi" w:cstheme="majorHAnsi"/>
                <w:noProof/>
                <w:webHidden/>
              </w:rPr>
              <w:t>6</w:t>
            </w:r>
            <w:r w:rsidRPr="000E6C75">
              <w:rPr>
                <w:rFonts w:asciiTheme="majorHAnsi" w:hAnsiTheme="majorHAnsi" w:cstheme="majorHAnsi"/>
                <w:noProof/>
                <w:webHidden/>
              </w:rPr>
              <w:fldChar w:fldCharType="end"/>
            </w:r>
          </w:hyperlink>
        </w:p>
        <w:p w14:paraId="4C01C34B" w14:textId="0C3251E8" w:rsidR="000E6C75" w:rsidRPr="000E6C75" w:rsidRDefault="000E6C75">
          <w:pPr>
            <w:pStyle w:val="TDC1"/>
            <w:tabs>
              <w:tab w:val="left" w:pos="440"/>
              <w:tab w:val="right" w:leader="dot" w:pos="10054"/>
            </w:tabs>
            <w:rPr>
              <w:rFonts w:asciiTheme="majorHAnsi" w:eastAsiaTheme="minorEastAsia" w:hAnsiTheme="majorHAnsi" w:cstheme="majorHAnsi"/>
              <w:b w:val="0"/>
              <w:bCs w:val="0"/>
              <w:noProof/>
              <w:kern w:val="2"/>
              <w:lang w:eastAsia="ja-JP"/>
              <w14:ligatures w14:val="standardContextual"/>
            </w:rPr>
          </w:pPr>
          <w:hyperlink w:anchor="_Toc164335570" w:history="1">
            <w:r w:rsidRPr="000E6C75">
              <w:rPr>
                <w:rStyle w:val="Hipervnculo"/>
                <w:rFonts w:asciiTheme="majorHAnsi" w:eastAsiaTheme="minorEastAsia" w:hAnsiTheme="majorHAnsi" w:cstheme="majorHAnsi"/>
                <w:noProof/>
                <w:lang w:val="es-ES"/>
              </w:rPr>
              <w:t>5.</w:t>
            </w:r>
            <w:r w:rsidRPr="000E6C75">
              <w:rPr>
                <w:rFonts w:asciiTheme="majorHAnsi" w:eastAsiaTheme="minorEastAsia" w:hAnsiTheme="majorHAnsi" w:cstheme="majorHAnsi"/>
                <w:b w:val="0"/>
                <w:bCs w:val="0"/>
                <w:noProof/>
                <w:kern w:val="2"/>
                <w:lang w:eastAsia="ja-JP"/>
                <w14:ligatures w14:val="standardContextual"/>
              </w:rPr>
              <w:tab/>
            </w:r>
            <w:r w:rsidRPr="000E6C75">
              <w:rPr>
                <w:rStyle w:val="Hipervnculo"/>
                <w:rFonts w:asciiTheme="majorHAnsi" w:eastAsiaTheme="minorEastAsia" w:hAnsiTheme="majorHAnsi" w:cstheme="majorHAnsi"/>
                <w:noProof/>
                <w:lang w:val="es-ES"/>
              </w:rPr>
              <w:t>DESCRIPCIÓN DEL PROYECTO:</w:t>
            </w:r>
            <w:r w:rsidRPr="000E6C75">
              <w:rPr>
                <w:rFonts w:asciiTheme="majorHAnsi" w:hAnsiTheme="majorHAnsi" w:cstheme="majorHAnsi"/>
                <w:noProof/>
                <w:webHidden/>
              </w:rPr>
              <w:tab/>
            </w:r>
            <w:r w:rsidRPr="000E6C75">
              <w:rPr>
                <w:rFonts w:asciiTheme="majorHAnsi" w:hAnsiTheme="majorHAnsi" w:cstheme="majorHAnsi"/>
                <w:noProof/>
                <w:webHidden/>
              </w:rPr>
              <w:fldChar w:fldCharType="begin"/>
            </w:r>
            <w:r w:rsidRPr="000E6C75">
              <w:rPr>
                <w:rFonts w:asciiTheme="majorHAnsi" w:hAnsiTheme="majorHAnsi" w:cstheme="majorHAnsi"/>
                <w:noProof/>
                <w:webHidden/>
              </w:rPr>
              <w:instrText xml:space="preserve"> PAGEREF _Toc164335570 \h </w:instrText>
            </w:r>
            <w:r w:rsidRPr="000E6C75">
              <w:rPr>
                <w:rFonts w:asciiTheme="majorHAnsi" w:hAnsiTheme="majorHAnsi" w:cstheme="majorHAnsi"/>
                <w:noProof/>
                <w:webHidden/>
              </w:rPr>
            </w:r>
            <w:r w:rsidRPr="000E6C75">
              <w:rPr>
                <w:rFonts w:asciiTheme="majorHAnsi" w:hAnsiTheme="majorHAnsi" w:cstheme="majorHAnsi"/>
                <w:noProof/>
                <w:webHidden/>
              </w:rPr>
              <w:fldChar w:fldCharType="separate"/>
            </w:r>
            <w:r w:rsidRPr="000E6C75">
              <w:rPr>
                <w:rFonts w:asciiTheme="majorHAnsi" w:hAnsiTheme="majorHAnsi" w:cstheme="majorHAnsi"/>
                <w:noProof/>
                <w:webHidden/>
              </w:rPr>
              <w:t>8</w:t>
            </w:r>
            <w:r w:rsidRPr="000E6C75">
              <w:rPr>
                <w:rFonts w:asciiTheme="majorHAnsi" w:hAnsiTheme="majorHAnsi" w:cstheme="majorHAnsi"/>
                <w:noProof/>
                <w:webHidden/>
              </w:rPr>
              <w:fldChar w:fldCharType="end"/>
            </w:r>
          </w:hyperlink>
        </w:p>
        <w:p w14:paraId="7AADFF51" w14:textId="631C9528" w:rsidR="000E6C75" w:rsidRPr="000E6C75" w:rsidRDefault="000E6C75">
          <w:pPr>
            <w:pStyle w:val="TDC1"/>
            <w:tabs>
              <w:tab w:val="left" w:pos="440"/>
              <w:tab w:val="right" w:leader="dot" w:pos="10054"/>
            </w:tabs>
            <w:rPr>
              <w:rFonts w:asciiTheme="majorHAnsi" w:eastAsiaTheme="minorEastAsia" w:hAnsiTheme="majorHAnsi" w:cstheme="majorHAnsi"/>
              <w:b w:val="0"/>
              <w:bCs w:val="0"/>
              <w:noProof/>
              <w:kern w:val="2"/>
              <w:lang w:eastAsia="ja-JP"/>
              <w14:ligatures w14:val="standardContextual"/>
            </w:rPr>
          </w:pPr>
          <w:hyperlink w:anchor="_Toc164335571" w:history="1">
            <w:r w:rsidRPr="000E6C75">
              <w:rPr>
                <w:rStyle w:val="Hipervnculo"/>
                <w:rFonts w:asciiTheme="majorHAnsi" w:eastAsiaTheme="minorEastAsia" w:hAnsiTheme="majorHAnsi" w:cstheme="majorHAnsi"/>
                <w:noProof/>
                <w:lang w:val="es-ES"/>
              </w:rPr>
              <w:t>6.</w:t>
            </w:r>
            <w:r w:rsidRPr="000E6C75">
              <w:rPr>
                <w:rFonts w:asciiTheme="majorHAnsi" w:eastAsiaTheme="minorEastAsia" w:hAnsiTheme="majorHAnsi" w:cstheme="majorHAnsi"/>
                <w:b w:val="0"/>
                <w:bCs w:val="0"/>
                <w:noProof/>
                <w:kern w:val="2"/>
                <w:lang w:eastAsia="ja-JP"/>
                <w14:ligatures w14:val="standardContextual"/>
              </w:rPr>
              <w:tab/>
            </w:r>
            <w:r w:rsidRPr="000E6C75">
              <w:rPr>
                <w:rStyle w:val="Hipervnculo"/>
                <w:rFonts w:asciiTheme="majorHAnsi" w:eastAsiaTheme="minorEastAsia" w:hAnsiTheme="majorHAnsi" w:cstheme="majorHAnsi"/>
                <w:noProof/>
                <w:lang w:val="es-ES"/>
              </w:rPr>
              <w:t>CADENA DE VALOR:</w:t>
            </w:r>
            <w:r w:rsidRPr="000E6C75">
              <w:rPr>
                <w:rFonts w:asciiTheme="majorHAnsi" w:hAnsiTheme="majorHAnsi" w:cstheme="majorHAnsi"/>
                <w:noProof/>
                <w:webHidden/>
              </w:rPr>
              <w:tab/>
            </w:r>
            <w:r w:rsidRPr="000E6C75">
              <w:rPr>
                <w:rFonts w:asciiTheme="majorHAnsi" w:hAnsiTheme="majorHAnsi" w:cstheme="majorHAnsi"/>
                <w:noProof/>
                <w:webHidden/>
              </w:rPr>
              <w:fldChar w:fldCharType="begin"/>
            </w:r>
            <w:r w:rsidRPr="000E6C75">
              <w:rPr>
                <w:rFonts w:asciiTheme="majorHAnsi" w:hAnsiTheme="majorHAnsi" w:cstheme="majorHAnsi"/>
                <w:noProof/>
                <w:webHidden/>
              </w:rPr>
              <w:instrText xml:space="preserve"> PAGEREF _Toc164335571 \h </w:instrText>
            </w:r>
            <w:r w:rsidRPr="000E6C75">
              <w:rPr>
                <w:rFonts w:asciiTheme="majorHAnsi" w:hAnsiTheme="majorHAnsi" w:cstheme="majorHAnsi"/>
                <w:noProof/>
                <w:webHidden/>
              </w:rPr>
            </w:r>
            <w:r w:rsidRPr="000E6C75">
              <w:rPr>
                <w:rFonts w:asciiTheme="majorHAnsi" w:hAnsiTheme="majorHAnsi" w:cstheme="majorHAnsi"/>
                <w:noProof/>
                <w:webHidden/>
              </w:rPr>
              <w:fldChar w:fldCharType="separate"/>
            </w:r>
            <w:r w:rsidRPr="000E6C75">
              <w:rPr>
                <w:rFonts w:asciiTheme="majorHAnsi" w:hAnsiTheme="majorHAnsi" w:cstheme="majorHAnsi"/>
                <w:noProof/>
                <w:webHidden/>
              </w:rPr>
              <w:t>9</w:t>
            </w:r>
            <w:r w:rsidRPr="000E6C75">
              <w:rPr>
                <w:rFonts w:asciiTheme="majorHAnsi" w:hAnsiTheme="majorHAnsi" w:cstheme="majorHAnsi"/>
                <w:noProof/>
                <w:webHidden/>
              </w:rPr>
              <w:fldChar w:fldCharType="end"/>
            </w:r>
          </w:hyperlink>
        </w:p>
        <w:p w14:paraId="26596B33" w14:textId="5A931A4D" w:rsidR="000E6C75" w:rsidRDefault="000E6C75">
          <w:r w:rsidRPr="000E6C75">
            <w:rPr>
              <w:rFonts w:asciiTheme="majorHAnsi" w:hAnsiTheme="majorHAnsi" w:cstheme="majorHAnsi"/>
              <w:b/>
              <w:bCs/>
              <w:lang w:val="es-ES"/>
            </w:rPr>
            <w:fldChar w:fldCharType="end"/>
          </w:r>
        </w:p>
      </w:sdtContent>
    </w:sdt>
    <w:p w14:paraId="5AF2AF58" w14:textId="0B87CBFB" w:rsidR="000E6C75" w:rsidRDefault="000E6C75">
      <w:pPr>
        <w:spacing w:after="160" w:line="259" w:lineRule="auto"/>
        <w:rPr>
          <w:rFonts w:ascii="Arial" w:eastAsiaTheme="majorEastAsia" w:hAnsi="Arial" w:cs="Arial"/>
          <w:b/>
          <w:bCs/>
          <w:color w:val="2E74B5" w:themeColor="accent1" w:themeShade="BF"/>
          <w:sz w:val="28"/>
          <w:szCs w:val="28"/>
          <w:lang w:val="es-ES" w:eastAsia="es-ES_tradnl"/>
        </w:rPr>
      </w:pPr>
      <w:r>
        <w:rPr>
          <w:rFonts w:ascii="Arial" w:hAnsi="Arial" w:cs="Arial"/>
          <w:lang w:val="es-ES"/>
        </w:rPr>
        <w:br w:type="page"/>
      </w:r>
    </w:p>
    <w:p w14:paraId="73A915F3" w14:textId="77777777" w:rsidR="00AF37E6" w:rsidRPr="007F3E15" w:rsidRDefault="00AF37E6" w:rsidP="00AF37E6">
      <w:pPr>
        <w:pStyle w:val="TtuloTDC"/>
        <w:jc w:val="center"/>
        <w:rPr>
          <w:rFonts w:ascii="Arial" w:hAnsi="Arial" w:cs="Arial"/>
          <w:lang w:val="es-ES"/>
        </w:rPr>
      </w:pPr>
    </w:p>
    <w:p w14:paraId="2B3DBC34" w14:textId="77777777" w:rsidR="00AF37E6" w:rsidRPr="007F3E15" w:rsidRDefault="00AF37E6">
      <w:pPr>
        <w:rPr>
          <w:lang w:val="es-ES"/>
        </w:rPr>
      </w:pPr>
    </w:p>
    <w:tbl>
      <w:tblPr>
        <w:tblStyle w:val="Tablaconcuadrcula"/>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387"/>
      </w:tblGrid>
      <w:tr w:rsidR="0090084B" w:rsidRPr="007F3E15" w14:paraId="2967489B" w14:textId="77777777" w:rsidTr="042424F0">
        <w:tc>
          <w:tcPr>
            <w:tcW w:w="3828" w:type="dxa"/>
          </w:tcPr>
          <w:p w14:paraId="7A69ECAE" w14:textId="77777777" w:rsidR="0023518C" w:rsidRPr="007F3E15" w:rsidRDefault="0023518C" w:rsidP="009D460B">
            <w:pPr>
              <w:pStyle w:val="Prrafodelista"/>
              <w:ind w:left="0"/>
              <w:jc w:val="both"/>
              <w:rPr>
                <w:rFonts w:asciiTheme="majorHAnsi" w:hAnsiTheme="majorHAnsi" w:cstheme="majorBidi"/>
                <w:b/>
                <w:lang w:val="es-ES"/>
              </w:rPr>
            </w:pPr>
            <w:r w:rsidRPr="4CA0F75D">
              <w:rPr>
                <w:rFonts w:asciiTheme="majorHAnsi" w:hAnsiTheme="majorHAnsi" w:cstheme="majorBidi"/>
                <w:b/>
                <w:lang w:val="es-ES"/>
              </w:rPr>
              <w:t>Fecha de Formulación:</w:t>
            </w:r>
          </w:p>
        </w:tc>
        <w:tc>
          <w:tcPr>
            <w:tcW w:w="5387" w:type="dxa"/>
            <w:tcBorders>
              <w:bottom w:val="single" w:sz="4" w:space="0" w:color="auto"/>
            </w:tcBorders>
          </w:tcPr>
          <w:p w14:paraId="4CA9CE97" w14:textId="0656A788" w:rsidR="0023518C" w:rsidRPr="007F3E15" w:rsidRDefault="0090652E" w:rsidP="009D460B">
            <w:pPr>
              <w:pStyle w:val="Prrafodelista"/>
              <w:ind w:left="0"/>
              <w:jc w:val="both"/>
              <w:rPr>
                <w:rFonts w:asciiTheme="majorHAnsi" w:hAnsiTheme="majorHAnsi" w:cstheme="majorHAnsi"/>
                <w:lang w:val="es-ES"/>
              </w:rPr>
            </w:pPr>
            <w:r>
              <w:rPr>
                <w:rFonts w:asciiTheme="majorHAnsi" w:hAnsiTheme="majorHAnsi" w:cstheme="majorHAnsi"/>
                <w:lang w:val="es-ES"/>
              </w:rPr>
              <w:t>A</w:t>
            </w:r>
            <w:r w:rsidR="00431405">
              <w:rPr>
                <w:rFonts w:asciiTheme="majorHAnsi" w:hAnsiTheme="majorHAnsi" w:cstheme="majorHAnsi"/>
                <w:lang w:val="es-ES"/>
              </w:rPr>
              <w:t>bril</w:t>
            </w:r>
            <w:r w:rsidR="001A66E0" w:rsidRPr="007F3E15">
              <w:rPr>
                <w:rFonts w:asciiTheme="majorHAnsi" w:hAnsiTheme="majorHAnsi" w:cstheme="majorHAnsi"/>
                <w:lang w:val="es-ES"/>
              </w:rPr>
              <w:t xml:space="preserve"> </w:t>
            </w:r>
            <w:r w:rsidR="00A017D5" w:rsidRPr="007F3E15">
              <w:rPr>
                <w:rFonts w:asciiTheme="majorHAnsi" w:hAnsiTheme="majorHAnsi" w:cstheme="majorHAnsi"/>
                <w:lang w:val="es-ES"/>
              </w:rPr>
              <w:t>de 20</w:t>
            </w:r>
            <w:r w:rsidR="00EC468C" w:rsidRPr="007F3E15">
              <w:rPr>
                <w:rFonts w:asciiTheme="majorHAnsi" w:hAnsiTheme="majorHAnsi" w:cstheme="majorHAnsi"/>
                <w:lang w:val="es-ES"/>
              </w:rPr>
              <w:t>2</w:t>
            </w:r>
            <w:r w:rsidR="00AE425C">
              <w:rPr>
                <w:rFonts w:asciiTheme="majorHAnsi" w:hAnsiTheme="majorHAnsi" w:cstheme="majorHAnsi"/>
                <w:lang w:val="es-ES"/>
              </w:rPr>
              <w:t>4</w:t>
            </w:r>
          </w:p>
        </w:tc>
      </w:tr>
      <w:tr w:rsidR="0090084B" w:rsidRPr="007F3E15" w14:paraId="52C10941" w14:textId="77777777" w:rsidTr="042424F0">
        <w:tc>
          <w:tcPr>
            <w:tcW w:w="3828" w:type="dxa"/>
          </w:tcPr>
          <w:p w14:paraId="7A591C4D" w14:textId="77777777" w:rsidR="0023518C" w:rsidRPr="007F3E15" w:rsidRDefault="0023518C" w:rsidP="009D460B">
            <w:pPr>
              <w:pStyle w:val="Prrafodelista"/>
              <w:ind w:left="0"/>
              <w:jc w:val="both"/>
              <w:rPr>
                <w:rFonts w:asciiTheme="majorHAnsi" w:hAnsiTheme="majorHAnsi" w:cstheme="majorBidi"/>
                <w:b/>
                <w:lang w:val="es-ES"/>
              </w:rPr>
            </w:pPr>
            <w:r w:rsidRPr="3EAA060D">
              <w:rPr>
                <w:rFonts w:asciiTheme="majorHAnsi" w:hAnsiTheme="majorHAnsi" w:cstheme="majorBidi"/>
                <w:b/>
                <w:lang w:val="es-ES"/>
              </w:rPr>
              <w:t>Unidad o Dependencia que formula:</w:t>
            </w:r>
          </w:p>
        </w:tc>
        <w:tc>
          <w:tcPr>
            <w:tcW w:w="5387" w:type="dxa"/>
            <w:tcBorders>
              <w:top w:val="single" w:sz="4" w:space="0" w:color="auto"/>
              <w:bottom w:val="single" w:sz="4" w:space="0" w:color="auto"/>
            </w:tcBorders>
          </w:tcPr>
          <w:p w14:paraId="479FA671" w14:textId="738AD25F" w:rsidR="0023518C" w:rsidRPr="007F3E15" w:rsidRDefault="00AE425C" w:rsidP="009D460B">
            <w:pPr>
              <w:pStyle w:val="Prrafodelista"/>
              <w:ind w:left="0"/>
              <w:jc w:val="both"/>
              <w:rPr>
                <w:rFonts w:asciiTheme="majorHAnsi" w:hAnsiTheme="majorHAnsi" w:cstheme="majorHAnsi"/>
                <w:lang w:val="es-ES"/>
              </w:rPr>
            </w:pPr>
            <w:r w:rsidRPr="007F3E15">
              <w:rPr>
                <w:rFonts w:asciiTheme="majorHAnsi" w:hAnsiTheme="majorHAnsi" w:cstheme="majorHAnsi"/>
                <w:lang w:val="es-ES"/>
              </w:rPr>
              <w:t xml:space="preserve">Dirección </w:t>
            </w:r>
            <w:r w:rsidR="008C3CBC">
              <w:rPr>
                <w:rFonts w:asciiTheme="majorHAnsi" w:hAnsiTheme="majorHAnsi" w:cstheme="majorHAnsi"/>
                <w:lang w:val="es-ES"/>
              </w:rPr>
              <w:t>d</w:t>
            </w:r>
            <w:r w:rsidRPr="007F3E15">
              <w:rPr>
                <w:rFonts w:asciiTheme="majorHAnsi" w:hAnsiTheme="majorHAnsi" w:cstheme="majorHAnsi"/>
                <w:lang w:val="es-ES"/>
              </w:rPr>
              <w:t xml:space="preserve">e </w:t>
            </w:r>
            <w:r w:rsidR="00431405">
              <w:rPr>
                <w:rFonts w:asciiTheme="majorHAnsi" w:hAnsiTheme="majorHAnsi" w:cstheme="majorHAnsi"/>
                <w:lang w:val="es-ES"/>
              </w:rPr>
              <w:t>Energía Eléctrica</w:t>
            </w:r>
          </w:p>
        </w:tc>
      </w:tr>
      <w:tr w:rsidR="0090084B" w:rsidRPr="007F3E15" w14:paraId="037FC927" w14:textId="77777777" w:rsidTr="042424F0">
        <w:tc>
          <w:tcPr>
            <w:tcW w:w="3828" w:type="dxa"/>
          </w:tcPr>
          <w:p w14:paraId="528CD209" w14:textId="77777777" w:rsidR="0023518C" w:rsidRPr="007F3E15" w:rsidRDefault="0023518C" w:rsidP="009D460B">
            <w:pPr>
              <w:pStyle w:val="Prrafodelista"/>
              <w:ind w:left="0"/>
              <w:jc w:val="both"/>
              <w:rPr>
                <w:rFonts w:asciiTheme="majorHAnsi" w:hAnsiTheme="majorHAnsi" w:cstheme="majorBidi"/>
                <w:b/>
                <w:lang w:val="es-ES"/>
              </w:rPr>
            </w:pPr>
            <w:r w:rsidRPr="3EAA060D">
              <w:rPr>
                <w:rFonts w:asciiTheme="majorHAnsi" w:hAnsiTheme="majorHAnsi" w:cstheme="majorBidi"/>
                <w:b/>
                <w:lang w:val="es-ES"/>
              </w:rPr>
              <w:t>Formulador (Nombre y cargo):</w:t>
            </w:r>
          </w:p>
        </w:tc>
        <w:tc>
          <w:tcPr>
            <w:tcW w:w="5387" w:type="dxa"/>
            <w:tcBorders>
              <w:top w:val="single" w:sz="4" w:space="0" w:color="auto"/>
              <w:bottom w:val="single" w:sz="4" w:space="0" w:color="auto"/>
            </w:tcBorders>
          </w:tcPr>
          <w:p w14:paraId="7F6291C9" w14:textId="54304CA6" w:rsidR="0023518C" w:rsidRPr="007F3E15" w:rsidRDefault="0090652E" w:rsidP="00AB5C54">
            <w:pPr>
              <w:pStyle w:val="Prrafodelista"/>
              <w:ind w:left="0"/>
              <w:jc w:val="both"/>
              <w:rPr>
                <w:rFonts w:asciiTheme="majorHAnsi" w:hAnsiTheme="majorHAnsi" w:cstheme="majorHAnsi"/>
                <w:lang w:val="es-ES"/>
              </w:rPr>
            </w:pPr>
            <w:r>
              <w:rPr>
                <w:rFonts w:asciiTheme="majorHAnsi" w:hAnsiTheme="majorHAnsi" w:cstheme="majorHAnsi"/>
                <w:lang w:val="es-ES"/>
              </w:rPr>
              <w:t>Martha Barreto Mantilla – Coordinadora grupo Fondos de Inversión y Gestión del Sector Eléctrico Colombiano</w:t>
            </w:r>
          </w:p>
        </w:tc>
      </w:tr>
    </w:tbl>
    <w:p w14:paraId="58549DD4" w14:textId="77777777" w:rsidR="0023518C" w:rsidRPr="007F3E15" w:rsidRDefault="0023518C" w:rsidP="009D460B">
      <w:pPr>
        <w:pStyle w:val="Prrafodelista"/>
        <w:ind w:left="0"/>
        <w:jc w:val="both"/>
        <w:rPr>
          <w:rFonts w:asciiTheme="majorHAnsi" w:hAnsiTheme="majorHAnsi" w:cstheme="majorHAnsi"/>
          <w:b/>
          <w:lang w:val="es-ES"/>
        </w:rPr>
      </w:pPr>
    </w:p>
    <w:p w14:paraId="4137C4DA" w14:textId="77777777" w:rsidR="0023518C" w:rsidRPr="007F3E15" w:rsidRDefault="0023518C" w:rsidP="009D460B">
      <w:pPr>
        <w:pStyle w:val="Prrafodelista"/>
        <w:ind w:left="0"/>
        <w:jc w:val="both"/>
        <w:rPr>
          <w:rFonts w:asciiTheme="majorHAnsi" w:hAnsiTheme="majorHAnsi" w:cstheme="majorHAnsi"/>
          <w:b/>
          <w:lang w:val="es-ES"/>
        </w:rPr>
      </w:pPr>
    </w:p>
    <w:p w14:paraId="1387BC2F" w14:textId="77777777" w:rsidR="0023518C" w:rsidRPr="007F3E15" w:rsidRDefault="0023518C" w:rsidP="000841E2">
      <w:pPr>
        <w:pStyle w:val="Ttulo1"/>
        <w:numPr>
          <w:ilvl w:val="0"/>
          <w:numId w:val="10"/>
        </w:numPr>
        <w:rPr>
          <w:b/>
          <w:lang w:val="es-ES"/>
        </w:rPr>
      </w:pPr>
      <w:bookmarkStart w:id="0" w:name="_Toc164335542"/>
      <w:bookmarkStart w:id="1" w:name="_Toc164335566"/>
      <w:r w:rsidRPr="007F3E15">
        <w:rPr>
          <w:b/>
          <w:lang w:val="es-ES"/>
        </w:rPr>
        <w:t>NOMBRE DEL PROYECTO:</w:t>
      </w:r>
      <w:bookmarkEnd w:id="0"/>
      <w:bookmarkEnd w:id="1"/>
      <w:r w:rsidRPr="007F3E15">
        <w:rPr>
          <w:b/>
          <w:lang w:val="es-ES"/>
        </w:rPr>
        <w:t xml:space="preserve"> </w:t>
      </w:r>
    </w:p>
    <w:p w14:paraId="69E3F56C" w14:textId="77777777" w:rsidR="00182196" w:rsidRDefault="00182196" w:rsidP="00182196">
      <w:pPr>
        <w:rPr>
          <w:rFonts w:asciiTheme="majorHAnsi" w:hAnsiTheme="majorHAnsi" w:cstheme="majorHAnsi"/>
          <w:b/>
          <w:lang w:val="es-ES"/>
        </w:rPr>
      </w:pPr>
    </w:p>
    <w:p w14:paraId="5DA57E33" w14:textId="4CEE4E80" w:rsidR="00431405" w:rsidRPr="00431405" w:rsidRDefault="00431405" w:rsidP="00431405">
      <w:pPr>
        <w:jc w:val="both"/>
        <w:rPr>
          <w:rFonts w:asciiTheme="majorHAnsi" w:hAnsiTheme="majorHAnsi" w:cstheme="majorHAnsi"/>
          <w:bCs/>
          <w:lang w:val="es-ES"/>
        </w:rPr>
      </w:pPr>
      <w:bookmarkStart w:id="2" w:name="_Hlk164155965"/>
      <w:r>
        <w:rPr>
          <w:rFonts w:asciiTheme="majorHAnsi" w:hAnsiTheme="majorHAnsi" w:cstheme="majorHAnsi"/>
          <w:bCs/>
          <w:lang w:val="es-ES"/>
        </w:rPr>
        <w:t>C</w:t>
      </w:r>
      <w:r w:rsidRPr="00431405">
        <w:rPr>
          <w:rFonts w:asciiTheme="majorHAnsi" w:hAnsiTheme="majorHAnsi" w:cstheme="majorHAnsi"/>
          <w:bCs/>
          <w:lang w:val="es-ES"/>
        </w:rPr>
        <w:t>oordina</w:t>
      </w:r>
      <w:r w:rsidR="0090652E">
        <w:rPr>
          <w:rFonts w:asciiTheme="majorHAnsi" w:hAnsiTheme="majorHAnsi" w:cstheme="majorHAnsi"/>
          <w:bCs/>
          <w:lang w:val="es-ES"/>
        </w:rPr>
        <w:t>ción</w:t>
      </w:r>
      <w:r w:rsidRPr="00431405">
        <w:rPr>
          <w:rFonts w:asciiTheme="majorHAnsi" w:hAnsiTheme="majorHAnsi" w:cstheme="majorHAnsi"/>
          <w:bCs/>
          <w:lang w:val="es-ES"/>
        </w:rPr>
        <w:t>, articula</w:t>
      </w:r>
      <w:r w:rsidR="0090652E">
        <w:rPr>
          <w:rFonts w:asciiTheme="majorHAnsi" w:hAnsiTheme="majorHAnsi" w:cstheme="majorHAnsi"/>
          <w:bCs/>
          <w:lang w:val="es-ES"/>
        </w:rPr>
        <w:t>ción</w:t>
      </w:r>
      <w:r w:rsidRPr="00431405">
        <w:rPr>
          <w:rFonts w:asciiTheme="majorHAnsi" w:hAnsiTheme="majorHAnsi" w:cstheme="majorHAnsi"/>
          <w:bCs/>
          <w:lang w:val="es-ES"/>
        </w:rPr>
        <w:t xml:space="preserve"> y focaliza</w:t>
      </w:r>
      <w:r w:rsidR="0090652E">
        <w:rPr>
          <w:rFonts w:asciiTheme="majorHAnsi" w:hAnsiTheme="majorHAnsi" w:cstheme="majorHAnsi"/>
          <w:bCs/>
          <w:lang w:val="es-ES"/>
        </w:rPr>
        <w:t>ción</w:t>
      </w:r>
      <w:r w:rsidRPr="00431405">
        <w:rPr>
          <w:rFonts w:asciiTheme="majorHAnsi" w:hAnsiTheme="majorHAnsi" w:cstheme="majorHAnsi"/>
          <w:bCs/>
          <w:lang w:val="es-ES"/>
        </w:rPr>
        <w:t xml:space="preserve"> </w:t>
      </w:r>
      <w:r w:rsidR="0090652E">
        <w:rPr>
          <w:rFonts w:asciiTheme="majorHAnsi" w:hAnsiTheme="majorHAnsi" w:cstheme="majorHAnsi"/>
          <w:bCs/>
          <w:lang w:val="es-ES"/>
        </w:rPr>
        <w:t xml:space="preserve">de </w:t>
      </w:r>
      <w:r w:rsidRPr="00431405">
        <w:rPr>
          <w:rFonts w:asciiTheme="majorHAnsi" w:hAnsiTheme="majorHAnsi" w:cstheme="majorHAnsi"/>
          <w:bCs/>
          <w:lang w:val="es-ES"/>
        </w:rPr>
        <w:t xml:space="preserve">las diferentes fuentes de recursos </w:t>
      </w:r>
      <w:r w:rsidR="0090652E">
        <w:rPr>
          <w:rFonts w:asciiTheme="majorHAnsi" w:hAnsiTheme="majorHAnsi" w:cstheme="majorHAnsi"/>
          <w:bCs/>
          <w:lang w:val="es-ES"/>
        </w:rPr>
        <w:t xml:space="preserve">a través de soluciones energéticas </w:t>
      </w:r>
      <w:r w:rsidRPr="00431405">
        <w:rPr>
          <w:rFonts w:asciiTheme="majorHAnsi" w:hAnsiTheme="majorHAnsi" w:cstheme="majorHAnsi"/>
          <w:bCs/>
          <w:lang w:val="es-ES"/>
        </w:rPr>
        <w:t xml:space="preserve">para financiar </w:t>
      </w:r>
      <w:r w:rsidR="0090652E">
        <w:rPr>
          <w:rFonts w:asciiTheme="majorHAnsi" w:hAnsiTheme="majorHAnsi" w:cstheme="majorHAnsi"/>
          <w:bCs/>
          <w:lang w:val="es-ES"/>
        </w:rPr>
        <w:t>e implementar</w:t>
      </w:r>
      <w:r w:rsidRPr="00431405">
        <w:rPr>
          <w:rFonts w:asciiTheme="majorHAnsi" w:hAnsiTheme="majorHAnsi" w:cstheme="majorHAnsi"/>
          <w:bCs/>
          <w:lang w:val="es-ES"/>
        </w:rPr>
        <w:t xml:space="preserve"> planes, </w:t>
      </w:r>
      <w:r w:rsidR="0090652E" w:rsidRPr="00431405">
        <w:rPr>
          <w:rFonts w:asciiTheme="majorHAnsi" w:hAnsiTheme="majorHAnsi" w:cstheme="majorHAnsi"/>
          <w:bCs/>
          <w:lang w:val="es-ES"/>
        </w:rPr>
        <w:t xml:space="preserve">programas </w:t>
      </w:r>
      <w:r w:rsidR="0090652E">
        <w:rPr>
          <w:rFonts w:asciiTheme="majorHAnsi" w:hAnsiTheme="majorHAnsi" w:cstheme="majorHAnsi"/>
          <w:bCs/>
          <w:lang w:val="es-ES"/>
        </w:rPr>
        <w:t xml:space="preserve">y </w:t>
      </w:r>
      <w:r w:rsidRPr="00431405">
        <w:rPr>
          <w:rFonts w:asciiTheme="majorHAnsi" w:hAnsiTheme="majorHAnsi" w:cstheme="majorHAnsi"/>
          <w:bCs/>
          <w:lang w:val="es-ES"/>
        </w:rPr>
        <w:t>proyectos de mejora de calidad en el servicio</w:t>
      </w:r>
      <w:r w:rsidR="0090652E">
        <w:rPr>
          <w:rFonts w:asciiTheme="majorHAnsi" w:hAnsiTheme="majorHAnsi" w:cstheme="majorHAnsi"/>
          <w:bCs/>
          <w:lang w:val="es-ES"/>
        </w:rPr>
        <w:t xml:space="preserve"> de energía eléctrica y</w:t>
      </w:r>
      <w:r w:rsidRPr="00431405">
        <w:rPr>
          <w:rFonts w:asciiTheme="majorHAnsi" w:hAnsiTheme="majorHAnsi" w:cstheme="majorHAnsi"/>
          <w:bCs/>
          <w:lang w:val="es-ES"/>
        </w:rPr>
        <w:t xml:space="preserve"> expansión de la cobertura energética</w:t>
      </w:r>
      <w:r w:rsidR="0090652E">
        <w:rPr>
          <w:rFonts w:asciiTheme="majorHAnsi" w:hAnsiTheme="majorHAnsi" w:cstheme="majorHAnsi"/>
          <w:bCs/>
          <w:lang w:val="es-ES"/>
        </w:rPr>
        <w:t>.</w:t>
      </w:r>
    </w:p>
    <w:bookmarkEnd w:id="2"/>
    <w:p w14:paraId="366F96B4" w14:textId="77777777" w:rsidR="00431405" w:rsidRPr="007F3E15" w:rsidRDefault="00431405" w:rsidP="00182196">
      <w:pPr>
        <w:rPr>
          <w:rFonts w:asciiTheme="majorHAnsi" w:hAnsiTheme="majorHAnsi" w:cstheme="majorHAnsi"/>
          <w:b/>
          <w:lang w:val="es-ES"/>
        </w:rPr>
      </w:pPr>
    </w:p>
    <w:p w14:paraId="365B5AB4" w14:textId="5A0C50AF" w:rsidR="00173896" w:rsidRPr="007F3E15" w:rsidRDefault="0023518C" w:rsidP="000841E2">
      <w:pPr>
        <w:pStyle w:val="Ttulo1"/>
        <w:numPr>
          <w:ilvl w:val="0"/>
          <w:numId w:val="10"/>
        </w:numPr>
        <w:rPr>
          <w:b/>
          <w:lang w:val="es-ES"/>
        </w:rPr>
      </w:pPr>
      <w:bookmarkStart w:id="3" w:name="_Toc164335543"/>
      <w:bookmarkStart w:id="4" w:name="_Toc164335567"/>
      <w:r w:rsidRPr="007F3E15">
        <w:rPr>
          <w:b/>
          <w:lang w:val="es-ES"/>
        </w:rPr>
        <w:t>IDENTIFICACIÓN DEL PROBLEMA:</w:t>
      </w:r>
      <w:bookmarkEnd w:id="3"/>
      <w:bookmarkEnd w:id="4"/>
    </w:p>
    <w:p w14:paraId="1E18395E" w14:textId="4C86BDE3" w:rsidR="00407CEA" w:rsidRDefault="00407CEA" w:rsidP="007F3E15">
      <w:pPr>
        <w:jc w:val="both"/>
        <w:rPr>
          <w:lang w:val="es-ES"/>
        </w:rPr>
      </w:pPr>
    </w:p>
    <w:p w14:paraId="766464CB" w14:textId="2532595C" w:rsidR="004247D7" w:rsidRDefault="0040127C" w:rsidP="00431405">
      <w:pPr>
        <w:jc w:val="both"/>
        <w:rPr>
          <w:rFonts w:asciiTheme="majorHAnsi" w:hAnsiTheme="majorHAnsi" w:cstheme="majorBidi"/>
        </w:rPr>
      </w:pPr>
      <w:r w:rsidRPr="0ABC1F60">
        <w:rPr>
          <w:rFonts w:asciiTheme="majorHAnsi" w:hAnsiTheme="majorHAnsi" w:cstheme="majorBidi"/>
        </w:rPr>
        <w:t>El servicio de energía eléctrica es un derecho humano</w:t>
      </w:r>
      <w:r w:rsidR="004247D7" w:rsidRPr="0ABC1F60">
        <w:rPr>
          <w:rFonts w:asciiTheme="majorHAnsi" w:hAnsiTheme="majorHAnsi" w:cstheme="majorBidi"/>
        </w:rPr>
        <w:t xml:space="preserve"> y s</w:t>
      </w:r>
      <w:r w:rsidRPr="0ABC1F60">
        <w:rPr>
          <w:rFonts w:asciiTheme="majorHAnsi" w:hAnsiTheme="majorHAnsi" w:cstheme="majorBidi"/>
        </w:rPr>
        <w:t xml:space="preserve">egún lo dispuesto en el artículo 365 de la </w:t>
      </w:r>
      <w:r w:rsidR="3BE07B62" w:rsidRPr="1E3F2CD1">
        <w:rPr>
          <w:rFonts w:asciiTheme="majorHAnsi" w:hAnsiTheme="majorHAnsi" w:cstheme="majorBidi"/>
        </w:rPr>
        <w:t>Co</w:t>
      </w:r>
      <w:r w:rsidRPr="1E3F2CD1">
        <w:rPr>
          <w:rFonts w:asciiTheme="majorHAnsi" w:hAnsiTheme="majorHAnsi" w:cstheme="majorBidi"/>
        </w:rPr>
        <w:t>nstitución</w:t>
      </w:r>
      <w:r w:rsidRPr="0ABC1F60">
        <w:rPr>
          <w:rFonts w:asciiTheme="majorHAnsi" w:hAnsiTheme="majorHAnsi" w:cstheme="majorBidi"/>
        </w:rPr>
        <w:t xml:space="preserve"> </w:t>
      </w:r>
      <w:r w:rsidR="6E6B8AE7" w:rsidRPr="072D506C">
        <w:rPr>
          <w:rFonts w:asciiTheme="majorHAnsi" w:hAnsiTheme="majorHAnsi" w:cstheme="majorBidi"/>
        </w:rPr>
        <w:t>P</w:t>
      </w:r>
      <w:r w:rsidRPr="072D506C">
        <w:rPr>
          <w:rFonts w:asciiTheme="majorHAnsi" w:hAnsiTheme="majorHAnsi" w:cstheme="majorBidi"/>
        </w:rPr>
        <w:t>olítica</w:t>
      </w:r>
      <w:r w:rsidRPr="0ABC1F60">
        <w:rPr>
          <w:rFonts w:asciiTheme="majorHAnsi" w:hAnsiTheme="majorHAnsi" w:cstheme="majorBidi"/>
        </w:rPr>
        <w:t xml:space="preserve"> de 1991 </w:t>
      </w:r>
      <w:r w:rsidR="004247D7" w:rsidRPr="0ABC1F60">
        <w:rPr>
          <w:rFonts w:asciiTheme="majorHAnsi" w:hAnsiTheme="majorHAnsi" w:cstheme="majorBidi"/>
          <w:i/>
        </w:rPr>
        <w:t>“</w:t>
      </w:r>
      <w:r w:rsidRPr="0ABC1F60">
        <w:rPr>
          <w:rFonts w:asciiTheme="majorHAnsi" w:hAnsiTheme="majorHAnsi" w:cstheme="majorBidi"/>
          <w:i/>
        </w:rPr>
        <w:t>Los servicios públicos son inherentes a la</w:t>
      </w:r>
      <w:r w:rsidRPr="0ABC1F60">
        <w:rPr>
          <w:rFonts w:asciiTheme="majorHAnsi" w:hAnsiTheme="majorHAnsi" w:cstheme="majorBidi"/>
          <w:b/>
          <w:i/>
          <w:u w:val="single"/>
        </w:rPr>
        <w:t xml:space="preserve"> finalidad social del Estado. </w:t>
      </w:r>
      <w:r w:rsidRPr="0ABC1F60">
        <w:rPr>
          <w:rFonts w:asciiTheme="majorHAnsi" w:hAnsiTheme="majorHAnsi" w:cstheme="majorBidi"/>
          <w:i/>
        </w:rPr>
        <w:t xml:space="preserve">Es </w:t>
      </w:r>
      <w:r w:rsidRPr="0ABC1F60">
        <w:rPr>
          <w:rFonts w:asciiTheme="majorHAnsi" w:hAnsiTheme="majorHAnsi" w:cstheme="majorBidi"/>
          <w:b/>
          <w:i/>
          <w:u w:val="single"/>
        </w:rPr>
        <w:t>deber del Estado asegurar su prestación eficiente</w:t>
      </w:r>
      <w:r w:rsidRPr="0ABC1F60">
        <w:rPr>
          <w:rFonts w:asciiTheme="majorHAnsi" w:hAnsiTheme="majorHAnsi" w:cstheme="majorBidi"/>
          <w:i/>
        </w:rPr>
        <w:t xml:space="preserve"> a todos los habitantes del territorio nacional</w:t>
      </w:r>
      <w:r w:rsidR="004247D7" w:rsidRPr="0ABC1F60">
        <w:rPr>
          <w:rFonts w:asciiTheme="majorHAnsi" w:hAnsiTheme="majorHAnsi" w:cstheme="majorBidi"/>
          <w:i/>
        </w:rPr>
        <w:t xml:space="preserve">”. </w:t>
      </w:r>
      <w:r w:rsidR="004247D7" w:rsidRPr="0ABC1F60">
        <w:rPr>
          <w:rFonts w:asciiTheme="majorHAnsi" w:hAnsiTheme="majorHAnsi" w:cstheme="majorBidi"/>
        </w:rPr>
        <w:t>&lt;Subrayado y negrilla fuera de texto&gt;.</w:t>
      </w:r>
    </w:p>
    <w:p w14:paraId="246B86D3" w14:textId="77777777" w:rsidR="004247D7" w:rsidRDefault="004247D7" w:rsidP="00431405">
      <w:pPr>
        <w:jc w:val="both"/>
        <w:rPr>
          <w:rFonts w:asciiTheme="majorHAnsi" w:hAnsiTheme="majorHAnsi" w:cstheme="majorHAnsi"/>
        </w:rPr>
      </w:pPr>
    </w:p>
    <w:p w14:paraId="4BF22875" w14:textId="7EC20980" w:rsidR="00FF4D77" w:rsidRDefault="004247D7" w:rsidP="00FF4D77">
      <w:pPr>
        <w:jc w:val="both"/>
        <w:rPr>
          <w:rFonts w:asciiTheme="majorHAnsi" w:hAnsiTheme="majorHAnsi" w:cstheme="majorBidi"/>
          <w:lang w:val="es-ES"/>
        </w:rPr>
      </w:pPr>
      <w:r w:rsidRPr="05C4E67E">
        <w:rPr>
          <w:rFonts w:asciiTheme="majorHAnsi" w:hAnsiTheme="majorHAnsi" w:cstheme="majorBidi"/>
        </w:rPr>
        <w:t xml:space="preserve">En lo que corresponde al tema eléctrico, </w:t>
      </w:r>
      <w:r w:rsidR="025B2CFA" w:rsidRPr="110C770B">
        <w:rPr>
          <w:rFonts w:asciiTheme="majorHAnsi" w:hAnsiTheme="majorHAnsi" w:cstheme="majorBidi"/>
        </w:rPr>
        <w:t xml:space="preserve">en </w:t>
      </w:r>
      <w:r w:rsidRPr="05C4E67E">
        <w:rPr>
          <w:rFonts w:asciiTheme="majorHAnsi" w:hAnsiTheme="majorHAnsi" w:cstheme="majorBidi"/>
        </w:rPr>
        <w:t xml:space="preserve">Colombia se divide </w:t>
      </w:r>
      <w:r w:rsidRPr="110C770B">
        <w:rPr>
          <w:rFonts w:asciiTheme="majorHAnsi" w:hAnsiTheme="majorHAnsi" w:cstheme="majorBidi"/>
        </w:rPr>
        <w:t>en</w:t>
      </w:r>
      <w:r w:rsidR="4A2F195D" w:rsidRPr="110C770B">
        <w:rPr>
          <w:rFonts w:asciiTheme="majorHAnsi" w:hAnsiTheme="majorHAnsi" w:cstheme="majorBidi"/>
        </w:rPr>
        <w:t xml:space="preserve"> </w:t>
      </w:r>
      <w:r w:rsidR="00FF4D77" w:rsidRPr="110C770B">
        <w:rPr>
          <w:rFonts w:asciiTheme="majorHAnsi" w:hAnsiTheme="majorHAnsi" w:cstheme="majorBidi"/>
          <w:lang w:val="es-ES"/>
        </w:rPr>
        <w:t>dos</w:t>
      </w:r>
      <w:r w:rsidR="00FF4D77" w:rsidRPr="05C4E67E">
        <w:rPr>
          <w:rFonts w:asciiTheme="majorHAnsi" w:hAnsiTheme="majorHAnsi" w:cstheme="majorBidi"/>
          <w:lang w:val="es-ES"/>
        </w:rPr>
        <w:t xml:space="preserve"> sistemas: </w:t>
      </w:r>
    </w:p>
    <w:p w14:paraId="4BC8C7DE" w14:textId="77777777" w:rsidR="00FF4D77" w:rsidRDefault="00FF4D77" w:rsidP="00FF4D77">
      <w:pPr>
        <w:jc w:val="both"/>
        <w:rPr>
          <w:rFonts w:asciiTheme="majorHAnsi" w:hAnsiTheme="majorHAnsi" w:cstheme="majorHAnsi"/>
          <w:lang w:val="es-ES"/>
        </w:rPr>
      </w:pPr>
    </w:p>
    <w:p w14:paraId="1D1174C9" w14:textId="52C54BA7" w:rsidR="00FF4D77" w:rsidRPr="00833A19" w:rsidRDefault="00FF4D77" w:rsidP="00833A19">
      <w:pPr>
        <w:pStyle w:val="Prrafodelista"/>
        <w:numPr>
          <w:ilvl w:val="0"/>
          <w:numId w:val="21"/>
        </w:numPr>
        <w:jc w:val="both"/>
        <w:rPr>
          <w:rFonts w:asciiTheme="majorHAnsi" w:hAnsiTheme="majorHAnsi" w:cstheme="majorHAnsi"/>
          <w:lang w:val="es-ES"/>
        </w:rPr>
      </w:pPr>
      <w:r w:rsidRPr="00316EF4">
        <w:rPr>
          <w:rFonts w:asciiTheme="majorHAnsi" w:hAnsiTheme="majorHAnsi" w:cstheme="majorHAnsi"/>
          <w:b/>
          <w:bCs/>
          <w:lang w:val="es-ES"/>
        </w:rPr>
        <w:t xml:space="preserve">Sistema Interconectado Nacional (SIN): </w:t>
      </w:r>
      <w:r w:rsidRPr="00316EF4">
        <w:rPr>
          <w:rFonts w:asciiTheme="majorHAnsi" w:hAnsiTheme="majorHAnsi" w:cstheme="majorHAnsi"/>
          <w:lang w:val="es-ES"/>
        </w:rPr>
        <w:t>Este</w:t>
      </w:r>
      <w:r>
        <w:rPr>
          <w:rFonts w:asciiTheme="majorHAnsi" w:hAnsiTheme="majorHAnsi" w:cstheme="majorHAnsi"/>
          <w:lang w:val="es-ES"/>
        </w:rPr>
        <w:t xml:space="preserve"> sistema describe el proceso de conversión a energía eléctrica </w:t>
      </w:r>
      <w:r w:rsidR="00833A19">
        <w:rPr>
          <w:rFonts w:asciiTheme="majorHAnsi" w:hAnsiTheme="majorHAnsi" w:cstheme="majorHAnsi"/>
          <w:lang w:val="es-ES"/>
        </w:rPr>
        <w:t>el cual es</w:t>
      </w:r>
      <w:r>
        <w:rPr>
          <w:rFonts w:asciiTheme="majorHAnsi" w:hAnsiTheme="majorHAnsi" w:cstheme="majorHAnsi"/>
          <w:lang w:val="es-ES"/>
        </w:rPr>
        <w:t xml:space="preserve"> conformado por líneas de transmisión y distribución de </w:t>
      </w:r>
      <w:r w:rsidRPr="00833A19">
        <w:rPr>
          <w:rFonts w:asciiTheme="majorHAnsi" w:hAnsiTheme="majorHAnsi" w:cstheme="majorHAnsi"/>
          <w:lang w:val="es-ES"/>
        </w:rPr>
        <w:t xml:space="preserve">energía, adicionalmente de subestaciones y generadores eléctricos, </w:t>
      </w:r>
      <w:r w:rsidR="00833A19">
        <w:rPr>
          <w:rFonts w:asciiTheme="majorHAnsi" w:hAnsiTheme="majorHAnsi" w:cstheme="majorHAnsi"/>
          <w:lang w:val="es-ES"/>
        </w:rPr>
        <w:t>los cuales en conjunto brindan el servicio de energía a todas las personas hasta donde se extienden estas redes logísticas y de servicios.</w:t>
      </w:r>
    </w:p>
    <w:p w14:paraId="15FE7A24" w14:textId="77777777" w:rsidR="00FF4D77" w:rsidRDefault="00FF4D77" w:rsidP="00FF4D77">
      <w:pPr>
        <w:jc w:val="both"/>
        <w:rPr>
          <w:rFonts w:asciiTheme="majorHAnsi" w:hAnsiTheme="majorHAnsi" w:cstheme="majorHAnsi"/>
          <w:lang w:val="es-ES"/>
        </w:rPr>
      </w:pPr>
    </w:p>
    <w:p w14:paraId="3457FC73" w14:textId="18E9BE4A" w:rsidR="00833A19" w:rsidRDefault="00FF4D77">
      <w:pPr>
        <w:pStyle w:val="Prrafodelista"/>
        <w:numPr>
          <w:ilvl w:val="0"/>
          <w:numId w:val="21"/>
        </w:numPr>
        <w:jc w:val="both"/>
        <w:rPr>
          <w:rFonts w:asciiTheme="majorHAnsi" w:hAnsiTheme="majorHAnsi" w:cstheme="majorHAnsi"/>
          <w:lang w:val="es-ES"/>
        </w:rPr>
      </w:pPr>
      <w:r w:rsidRPr="00316EF4">
        <w:rPr>
          <w:rFonts w:asciiTheme="majorHAnsi" w:hAnsiTheme="majorHAnsi" w:cstheme="majorHAnsi"/>
          <w:b/>
          <w:bCs/>
          <w:lang w:val="es-ES"/>
        </w:rPr>
        <w:t>Zonas No Interconectadas (ZNI)</w:t>
      </w:r>
      <w:r w:rsidR="00833A19" w:rsidRPr="00316EF4">
        <w:rPr>
          <w:rFonts w:asciiTheme="majorHAnsi" w:hAnsiTheme="majorHAnsi" w:cstheme="majorHAnsi"/>
          <w:b/>
          <w:bCs/>
          <w:lang w:val="es-ES"/>
        </w:rPr>
        <w:t>:</w:t>
      </w:r>
      <w:r w:rsidR="00833A19">
        <w:rPr>
          <w:rFonts w:asciiTheme="majorHAnsi" w:hAnsiTheme="majorHAnsi" w:cstheme="majorHAnsi"/>
          <w:lang w:val="es-ES"/>
        </w:rPr>
        <w:t xml:space="preserve"> </w:t>
      </w:r>
      <w:r w:rsidRPr="00833A19">
        <w:rPr>
          <w:rFonts w:asciiTheme="majorHAnsi" w:hAnsiTheme="majorHAnsi" w:cstheme="majorHAnsi"/>
          <w:lang w:val="es-ES"/>
        </w:rPr>
        <w:t xml:space="preserve">Las ZNI </w:t>
      </w:r>
      <w:r w:rsidR="00833A19">
        <w:rPr>
          <w:rFonts w:asciiTheme="majorHAnsi" w:hAnsiTheme="majorHAnsi" w:cstheme="majorHAnsi"/>
          <w:lang w:val="es-ES"/>
        </w:rPr>
        <w:t>corresponden a las</w:t>
      </w:r>
      <w:r w:rsidRPr="00833A19">
        <w:rPr>
          <w:rFonts w:asciiTheme="majorHAnsi" w:hAnsiTheme="majorHAnsi" w:cstheme="majorHAnsi"/>
          <w:lang w:val="es-ES"/>
        </w:rPr>
        <w:t xml:space="preserve"> áreas </w:t>
      </w:r>
      <w:r w:rsidR="00316EF4">
        <w:rPr>
          <w:rFonts w:asciiTheme="majorHAnsi" w:hAnsiTheme="majorHAnsi" w:cstheme="majorHAnsi"/>
          <w:lang w:val="es-ES"/>
        </w:rPr>
        <w:t xml:space="preserve">geográficas </w:t>
      </w:r>
      <w:r w:rsidRPr="00833A19">
        <w:rPr>
          <w:rFonts w:asciiTheme="majorHAnsi" w:hAnsiTheme="majorHAnsi" w:cstheme="majorHAnsi"/>
          <w:lang w:val="es-ES"/>
        </w:rPr>
        <w:t>de difícil acceso</w:t>
      </w:r>
      <w:r w:rsidR="00833A19">
        <w:rPr>
          <w:rFonts w:asciiTheme="majorHAnsi" w:hAnsiTheme="majorHAnsi" w:cstheme="majorHAnsi"/>
          <w:lang w:val="es-ES"/>
        </w:rPr>
        <w:t xml:space="preserve"> y gestión que se encuentran</w:t>
      </w:r>
      <w:r w:rsidRPr="00833A19">
        <w:rPr>
          <w:rFonts w:asciiTheme="majorHAnsi" w:hAnsiTheme="majorHAnsi" w:cstheme="majorHAnsi"/>
          <w:lang w:val="es-ES"/>
        </w:rPr>
        <w:t xml:space="preserve"> distantes de los centros de suministro</w:t>
      </w:r>
      <w:r w:rsidR="00833A19">
        <w:rPr>
          <w:rFonts w:asciiTheme="majorHAnsi" w:hAnsiTheme="majorHAnsi" w:cstheme="majorHAnsi"/>
          <w:lang w:val="es-ES"/>
        </w:rPr>
        <w:t xml:space="preserve"> de energía del SIN</w:t>
      </w:r>
      <w:r w:rsidRPr="00833A19">
        <w:rPr>
          <w:rFonts w:asciiTheme="majorHAnsi" w:hAnsiTheme="majorHAnsi" w:cstheme="majorHAnsi"/>
          <w:lang w:val="es-ES"/>
        </w:rPr>
        <w:t xml:space="preserve">, </w:t>
      </w:r>
      <w:r w:rsidR="00833A19">
        <w:rPr>
          <w:rFonts w:asciiTheme="majorHAnsi" w:hAnsiTheme="majorHAnsi" w:cstheme="majorHAnsi"/>
          <w:lang w:val="es-ES"/>
        </w:rPr>
        <w:t>se caracterizan por no contar con la</w:t>
      </w:r>
      <w:r w:rsidRPr="00833A19">
        <w:rPr>
          <w:rFonts w:asciiTheme="majorHAnsi" w:hAnsiTheme="majorHAnsi" w:cstheme="majorHAnsi"/>
          <w:lang w:val="es-ES"/>
        </w:rPr>
        <w:t xml:space="preserve"> infraestructura física </w:t>
      </w:r>
      <w:r w:rsidR="00833A19">
        <w:rPr>
          <w:rFonts w:asciiTheme="majorHAnsi" w:hAnsiTheme="majorHAnsi" w:cstheme="majorHAnsi"/>
          <w:lang w:val="es-ES"/>
        </w:rPr>
        <w:t>adecuada para realizar la extensión de redes eléctricas, adicionalmente tener</w:t>
      </w:r>
      <w:r w:rsidRPr="00833A19">
        <w:rPr>
          <w:rFonts w:asciiTheme="majorHAnsi" w:hAnsiTheme="majorHAnsi" w:cstheme="majorHAnsi"/>
          <w:lang w:val="es-ES"/>
        </w:rPr>
        <w:t xml:space="preserve"> limitaciones en las vías de acceso</w:t>
      </w:r>
      <w:r w:rsidR="00833A19">
        <w:rPr>
          <w:rFonts w:asciiTheme="majorHAnsi" w:hAnsiTheme="majorHAnsi" w:cstheme="majorHAnsi"/>
          <w:lang w:val="es-ES"/>
        </w:rPr>
        <w:t xml:space="preserve"> y contar con usuarios dispersos para lo cual llevar el servicio de energía eléctrica</w:t>
      </w:r>
      <w:r w:rsidR="008C76DF">
        <w:rPr>
          <w:rFonts w:asciiTheme="majorHAnsi" w:hAnsiTheme="majorHAnsi" w:cstheme="majorHAnsi"/>
          <w:lang w:val="es-ES"/>
        </w:rPr>
        <w:t xml:space="preserve"> mediante el SIN</w:t>
      </w:r>
      <w:r w:rsidR="00833A19">
        <w:rPr>
          <w:rFonts w:asciiTheme="majorHAnsi" w:hAnsiTheme="majorHAnsi" w:cstheme="majorHAnsi"/>
          <w:lang w:val="es-ES"/>
        </w:rPr>
        <w:t xml:space="preserve"> </w:t>
      </w:r>
      <w:r w:rsidR="00316EF4">
        <w:rPr>
          <w:rFonts w:asciiTheme="majorHAnsi" w:hAnsiTheme="majorHAnsi" w:cstheme="majorHAnsi"/>
          <w:lang w:val="es-ES"/>
        </w:rPr>
        <w:t>implica sobre esfuerzos administrativos, logísticos y económicos.</w:t>
      </w:r>
    </w:p>
    <w:p w14:paraId="2E7C8EE3" w14:textId="77777777" w:rsidR="00833A19" w:rsidRPr="00833A19" w:rsidRDefault="00833A19" w:rsidP="00833A19">
      <w:pPr>
        <w:pStyle w:val="Prrafodelista"/>
        <w:rPr>
          <w:rFonts w:asciiTheme="majorHAnsi" w:hAnsiTheme="majorHAnsi" w:cstheme="majorHAnsi"/>
          <w:lang w:val="es-ES"/>
        </w:rPr>
      </w:pPr>
    </w:p>
    <w:p w14:paraId="02ACF940" w14:textId="5E3F9CCA" w:rsidR="008C76DF" w:rsidRPr="008C76DF" w:rsidRDefault="008C76DF" w:rsidP="008C76DF">
      <w:pPr>
        <w:jc w:val="both"/>
        <w:rPr>
          <w:rFonts w:asciiTheme="majorHAnsi" w:hAnsiTheme="majorHAnsi" w:cstheme="majorBidi"/>
          <w:lang w:val="es-ES"/>
        </w:rPr>
      </w:pPr>
      <w:r w:rsidRPr="69832565">
        <w:rPr>
          <w:rFonts w:asciiTheme="majorHAnsi" w:hAnsiTheme="majorHAnsi" w:cstheme="majorBidi"/>
          <w:lang w:val="es-ES"/>
        </w:rPr>
        <w:t xml:space="preserve">Así las cosas, con el fin de </w:t>
      </w:r>
      <w:r w:rsidR="006049FF" w:rsidRPr="69832565">
        <w:rPr>
          <w:rFonts w:asciiTheme="majorHAnsi" w:hAnsiTheme="majorHAnsi" w:cstheme="majorBidi"/>
          <w:lang w:val="es-ES"/>
        </w:rPr>
        <w:t>ampliar el servicio de energía eléctrica</w:t>
      </w:r>
      <w:r w:rsidR="00D87D78" w:rsidRPr="69832565">
        <w:rPr>
          <w:rFonts w:asciiTheme="majorHAnsi" w:hAnsiTheme="majorHAnsi" w:cstheme="majorBidi"/>
          <w:lang w:val="es-ES"/>
        </w:rPr>
        <w:t xml:space="preserve"> </w:t>
      </w:r>
      <w:r w:rsidR="002F4193" w:rsidRPr="69832565">
        <w:rPr>
          <w:rFonts w:asciiTheme="majorHAnsi" w:hAnsiTheme="majorHAnsi" w:cstheme="majorBidi"/>
          <w:lang w:val="es-ES"/>
        </w:rPr>
        <w:t xml:space="preserve">para </w:t>
      </w:r>
      <w:r w:rsidR="00D87D78" w:rsidRPr="776FEE6A">
        <w:rPr>
          <w:rFonts w:asciiTheme="majorHAnsi" w:hAnsiTheme="majorHAnsi" w:cstheme="majorBidi"/>
          <w:b/>
          <w:lang w:val="es-ES"/>
        </w:rPr>
        <w:t>superar</w:t>
      </w:r>
      <w:r w:rsidR="00A37649" w:rsidRPr="776FEE6A">
        <w:rPr>
          <w:rFonts w:asciiTheme="majorHAnsi" w:hAnsiTheme="majorHAnsi" w:cstheme="majorBidi"/>
          <w:b/>
          <w:lang w:val="es-ES"/>
        </w:rPr>
        <w:t xml:space="preserve"> la brecha </w:t>
      </w:r>
      <w:r w:rsidR="00D87D78" w:rsidRPr="776FEE6A">
        <w:rPr>
          <w:rFonts w:asciiTheme="majorHAnsi" w:hAnsiTheme="majorHAnsi" w:cstheme="majorBidi"/>
          <w:b/>
          <w:lang w:val="es-ES"/>
        </w:rPr>
        <w:t>de</w:t>
      </w:r>
      <w:r w:rsidR="00A37649" w:rsidRPr="776FEE6A">
        <w:rPr>
          <w:rFonts w:asciiTheme="majorHAnsi" w:hAnsiTheme="majorHAnsi" w:cstheme="majorBidi"/>
          <w:b/>
          <w:lang w:val="es-ES"/>
        </w:rPr>
        <w:t xml:space="preserve"> </w:t>
      </w:r>
      <w:r w:rsidR="00D87D78" w:rsidRPr="776FEE6A">
        <w:rPr>
          <w:rFonts w:asciiTheme="majorHAnsi" w:hAnsiTheme="majorHAnsi" w:cstheme="majorBidi"/>
          <w:b/>
          <w:lang w:val="es-ES"/>
        </w:rPr>
        <w:t>pobreza</w:t>
      </w:r>
      <w:r w:rsidR="00A37649" w:rsidRPr="776FEE6A">
        <w:rPr>
          <w:rFonts w:asciiTheme="majorHAnsi" w:hAnsiTheme="majorHAnsi" w:cstheme="majorBidi"/>
          <w:b/>
          <w:lang w:val="es-ES"/>
        </w:rPr>
        <w:t xml:space="preserve"> </w:t>
      </w:r>
      <w:r w:rsidR="00D87D78" w:rsidRPr="776FEE6A">
        <w:rPr>
          <w:rFonts w:asciiTheme="majorHAnsi" w:hAnsiTheme="majorHAnsi" w:cstheme="majorBidi"/>
          <w:b/>
          <w:lang w:val="es-ES"/>
        </w:rPr>
        <w:t>y</w:t>
      </w:r>
      <w:r w:rsidR="00A37649" w:rsidRPr="776FEE6A">
        <w:rPr>
          <w:rFonts w:asciiTheme="majorHAnsi" w:hAnsiTheme="majorHAnsi" w:cstheme="majorBidi"/>
          <w:b/>
          <w:lang w:val="es-ES"/>
        </w:rPr>
        <w:t xml:space="preserve"> </w:t>
      </w:r>
      <w:r w:rsidR="00D87D78" w:rsidRPr="776FEE6A">
        <w:rPr>
          <w:rFonts w:asciiTheme="majorHAnsi" w:hAnsiTheme="majorHAnsi" w:cstheme="majorBidi"/>
          <w:b/>
          <w:lang w:val="es-ES"/>
        </w:rPr>
        <w:t>la</w:t>
      </w:r>
      <w:r w:rsidR="00A37649" w:rsidRPr="776FEE6A">
        <w:rPr>
          <w:rFonts w:asciiTheme="majorHAnsi" w:hAnsiTheme="majorHAnsi" w:cstheme="majorBidi"/>
          <w:b/>
          <w:lang w:val="es-ES"/>
        </w:rPr>
        <w:t xml:space="preserve"> </w:t>
      </w:r>
      <w:r w:rsidR="00D87D78" w:rsidRPr="776FEE6A">
        <w:rPr>
          <w:rFonts w:asciiTheme="majorHAnsi" w:hAnsiTheme="majorHAnsi" w:cstheme="majorBidi"/>
          <w:b/>
          <w:lang w:val="es-ES"/>
        </w:rPr>
        <w:t>desigualdad</w:t>
      </w:r>
      <w:r w:rsidR="002F4193" w:rsidRPr="776FEE6A">
        <w:rPr>
          <w:rFonts w:asciiTheme="majorHAnsi" w:hAnsiTheme="majorHAnsi" w:cstheme="majorBidi"/>
          <w:b/>
          <w:lang w:val="es-ES"/>
        </w:rPr>
        <w:t xml:space="preserve"> </w:t>
      </w:r>
      <w:r w:rsidR="00D87D78" w:rsidRPr="69832565">
        <w:rPr>
          <w:rFonts w:asciiTheme="majorHAnsi" w:hAnsiTheme="majorHAnsi" w:cstheme="majorBidi"/>
          <w:lang w:val="es-ES"/>
        </w:rPr>
        <w:t>para</w:t>
      </w:r>
      <w:r w:rsidR="002958F7" w:rsidRPr="69832565">
        <w:rPr>
          <w:rFonts w:asciiTheme="majorHAnsi" w:hAnsiTheme="majorHAnsi" w:cstheme="majorBidi"/>
          <w:lang w:val="es-ES"/>
        </w:rPr>
        <w:t xml:space="preserve"> </w:t>
      </w:r>
      <w:r w:rsidR="00D87D78" w:rsidRPr="69832565">
        <w:rPr>
          <w:rFonts w:asciiTheme="majorHAnsi" w:hAnsiTheme="majorHAnsi" w:cstheme="majorBidi"/>
          <w:lang w:val="es-ES"/>
        </w:rPr>
        <w:t>alcanzar</w:t>
      </w:r>
      <w:r w:rsidR="002958F7" w:rsidRPr="69832565">
        <w:rPr>
          <w:rFonts w:asciiTheme="majorHAnsi" w:hAnsiTheme="majorHAnsi" w:cstheme="majorBidi"/>
          <w:lang w:val="es-ES"/>
        </w:rPr>
        <w:t xml:space="preserve"> </w:t>
      </w:r>
      <w:r w:rsidR="00D87D78" w:rsidRPr="69832565">
        <w:rPr>
          <w:rFonts w:asciiTheme="majorHAnsi" w:hAnsiTheme="majorHAnsi" w:cstheme="majorBidi"/>
          <w:lang w:val="es-ES"/>
        </w:rPr>
        <w:t>el</w:t>
      </w:r>
      <w:r w:rsidR="002958F7" w:rsidRPr="69832565">
        <w:rPr>
          <w:rFonts w:asciiTheme="majorHAnsi" w:hAnsiTheme="majorHAnsi" w:cstheme="majorBidi"/>
          <w:lang w:val="es-ES"/>
        </w:rPr>
        <w:t xml:space="preserve"> </w:t>
      </w:r>
      <w:r w:rsidR="00D87D78" w:rsidRPr="69832565">
        <w:rPr>
          <w:rFonts w:asciiTheme="majorHAnsi" w:hAnsiTheme="majorHAnsi" w:cstheme="majorBidi"/>
          <w:lang w:val="es-ES"/>
        </w:rPr>
        <w:t>bienestar</w:t>
      </w:r>
      <w:r w:rsidR="002958F7" w:rsidRPr="69832565">
        <w:rPr>
          <w:rFonts w:asciiTheme="majorHAnsi" w:hAnsiTheme="majorHAnsi" w:cstheme="majorBidi"/>
          <w:lang w:val="es-ES"/>
        </w:rPr>
        <w:t xml:space="preserve"> </w:t>
      </w:r>
      <w:r w:rsidR="00D87D78" w:rsidRPr="69832565">
        <w:rPr>
          <w:rFonts w:asciiTheme="majorHAnsi" w:hAnsiTheme="majorHAnsi" w:cstheme="majorBidi"/>
          <w:lang w:val="es-ES"/>
        </w:rPr>
        <w:t>de</w:t>
      </w:r>
      <w:r w:rsidR="002958F7" w:rsidRPr="69832565">
        <w:rPr>
          <w:rFonts w:asciiTheme="majorHAnsi" w:hAnsiTheme="majorHAnsi" w:cstheme="majorBidi"/>
          <w:lang w:val="es-ES"/>
        </w:rPr>
        <w:t xml:space="preserve"> </w:t>
      </w:r>
      <w:r w:rsidR="00D87D78" w:rsidRPr="69832565">
        <w:rPr>
          <w:rFonts w:asciiTheme="majorHAnsi" w:hAnsiTheme="majorHAnsi" w:cstheme="majorBidi"/>
          <w:lang w:val="es-ES"/>
        </w:rPr>
        <w:t>la</w:t>
      </w:r>
      <w:r w:rsidR="002958F7" w:rsidRPr="69832565">
        <w:rPr>
          <w:rFonts w:asciiTheme="majorHAnsi" w:hAnsiTheme="majorHAnsi" w:cstheme="majorBidi"/>
          <w:lang w:val="es-ES"/>
        </w:rPr>
        <w:t xml:space="preserve"> </w:t>
      </w:r>
      <w:r w:rsidR="00D87D78" w:rsidRPr="69832565">
        <w:rPr>
          <w:rFonts w:asciiTheme="majorHAnsi" w:hAnsiTheme="majorHAnsi" w:cstheme="majorBidi"/>
          <w:lang w:val="es-ES"/>
        </w:rPr>
        <w:t>población</w:t>
      </w:r>
      <w:r w:rsidR="002958F7" w:rsidRPr="69832565">
        <w:rPr>
          <w:rFonts w:asciiTheme="majorHAnsi" w:hAnsiTheme="majorHAnsi" w:cstheme="majorBidi"/>
          <w:lang w:val="es-ES"/>
        </w:rPr>
        <w:t xml:space="preserve"> </w:t>
      </w:r>
      <w:r w:rsidR="00D87D78" w:rsidRPr="69832565">
        <w:rPr>
          <w:rFonts w:asciiTheme="majorHAnsi" w:hAnsiTheme="majorHAnsi" w:cstheme="majorBidi"/>
          <w:lang w:val="es-ES"/>
        </w:rPr>
        <w:t>rural</w:t>
      </w:r>
      <w:r w:rsidR="00BE4A74" w:rsidRPr="69832565">
        <w:rPr>
          <w:rFonts w:asciiTheme="majorHAnsi" w:hAnsiTheme="majorHAnsi" w:cstheme="majorBidi"/>
          <w:lang w:val="es-ES"/>
        </w:rPr>
        <w:t xml:space="preserve">, </w:t>
      </w:r>
      <w:r w:rsidR="004022A8" w:rsidRPr="69832565">
        <w:rPr>
          <w:rFonts w:asciiTheme="majorHAnsi" w:hAnsiTheme="majorHAnsi" w:cstheme="majorBidi"/>
          <w:lang w:val="es-ES"/>
        </w:rPr>
        <w:t xml:space="preserve">el Ministerio de Minas y Energía </w:t>
      </w:r>
      <w:r w:rsidR="1E93EC12" w:rsidRPr="1B17EBD9">
        <w:rPr>
          <w:rFonts w:asciiTheme="majorHAnsi" w:hAnsiTheme="majorHAnsi" w:cstheme="majorBidi"/>
          <w:lang w:val="es-ES"/>
        </w:rPr>
        <w:t>tiene</w:t>
      </w:r>
      <w:r w:rsidR="004022A8" w:rsidRPr="69832565">
        <w:rPr>
          <w:rFonts w:asciiTheme="majorHAnsi" w:hAnsiTheme="majorHAnsi" w:cstheme="majorBidi"/>
          <w:lang w:val="es-ES"/>
        </w:rPr>
        <w:t xml:space="preserve"> </w:t>
      </w:r>
      <w:r w:rsidR="0072711B" w:rsidRPr="69832565">
        <w:rPr>
          <w:rFonts w:asciiTheme="majorHAnsi" w:hAnsiTheme="majorHAnsi" w:cstheme="majorBidi"/>
          <w:lang w:val="es-ES"/>
        </w:rPr>
        <w:t>e</w:t>
      </w:r>
      <w:r w:rsidRPr="69832565">
        <w:rPr>
          <w:rFonts w:asciiTheme="majorHAnsi" w:hAnsiTheme="majorHAnsi" w:cstheme="majorBidi"/>
          <w:lang w:val="es-ES"/>
        </w:rPr>
        <w:t xml:space="preserve">l </w:t>
      </w:r>
      <w:r w:rsidRPr="0E90AF3F">
        <w:rPr>
          <w:rFonts w:asciiTheme="majorHAnsi" w:hAnsiTheme="majorHAnsi" w:cstheme="majorBidi"/>
          <w:b/>
          <w:lang w:val="es-ES"/>
        </w:rPr>
        <w:t>Plan Nacional de Electrificación Rural – PNER</w:t>
      </w:r>
      <w:r w:rsidRPr="69832565">
        <w:rPr>
          <w:rFonts w:asciiTheme="majorHAnsi" w:hAnsiTheme="majorHAnsi" w:cstheme="majorBidi"/>
          <w:lang w:val="es-ES"/>
        </w:rPr>
        <w:t xml:space="preserve"> como parte del Acuerdo Final para la Terminación del Conflicto y la Construcción de una Paz Estable y Duradera, </w:t>
      </w:r>
      <w:r w:rsidR="0072711B" w:rsidRPr="69832565">
        <w:rPr>
          <w:rFonts w:asciiTheme="majorHAnsi" w:hAnsiTheme="majorHAnsi" w:cstheme="majorBidi"/>
          <w:lang w:val="es-ES"/>
        </w:rPr>
        <w:t xml:space="preserve">el cual </w:t>
      </w:r>
      <w:r w:rsidRPr="69832565">
        <w:rPr>
          <w:rFonts w:asciiTheme="majorHAnsi" w:hAnsiTheme="majorHAnsi" w:cstheme="majorBidi"/>
          <w:lang w:val="es-ES"/>
        </w:rPr>
        <w:t xml:space="preserve">se sustenta en lo establecido en el Decreto No. 884 de 2017, el cual </w:t>
      </w:r>
      <w:r w:rsidR="3DF986BE" w:rsidRPr="2E7E2702">
        <w:rPr>
          <w:rFonts w:asciiTheme="majorHAnsi" w:hAnsiTheme="majorHAnsi" w:cstheme="majorBidi"/>
          <w:lang w:val="es-ES"/>
        </w:rPr>
        <w:t xml:space="preserve">refiere </w:t>
      </w:r>
      <w:r w:rsidR="3DF986BE" w:rsidRPr="3A3A4AE8">
        <w:rPr>
          <w:rFonts w:asciiTheme="majorHAnsi" w:hAnsiTheme="majorHAnsi" w:cstheme="majorBidi"/>
          <w:lang w:val="es-ES"/>
        </w:rPr>
        <w:t>alguna</w:t>
      </w:r>
      <w:r w:rsidR="043B00F5" w:rsidRPr="3A3A4AE8">
        <w:rPr>
          <w:rFonts w:asciiTheme="majorHAnsi" w:hAnsiTheme="majorHAnsi" w:cstheme="majorBidi"/>
          <w:lang w:val="es-ES"/>
        </w:rPr>
        <w:t>s</w:t>
      </w:r>
      <w:r w:rsidR="3DF986BE" w:rsidRPr="2E7E2702">
        <w:rPr>
          <w:rFonts w:asciiTheme="majorHAnsi" w:hAnsiTheme="majorHAnsi" w:cstheme="majorBidi"/>
          <w:lang w:val="es-ES"/>
        </w:rPr>
        <w:t xml:space="preserve"> </w:t>
      </w:r>
      <w:r w:rsidR="3DF986BE" w:rsidRPr="71AB24B8">
        <w:rPr>
          <w:rFonts w:asciiTheme="majorHAnsi" w:hAnsiTheme="majorHAnsi" w:cstheme="majorBidi"/>
          <w:lang w:val="es-ES"/>
        </w:rPr>
        <w:t>norma</w:t>
      </w:r>
      <w:r w:rsidR="74BFA138" w:rsidRPr="71AB24B8">
        <w:rPr>
          <w:rFonts w:asciiTheme="majorHAnsi" w:hAnsiTheme="majorHAnsi" w:cstheme="majorBidi"/>
          <w:lang w:val="es-ES"/>
        </w:rPr>
        <w:t>s</w:t>
      </w:r>
      <w:r w:rsidRPr="69832565">
        <w:rPr>
          <w:rFonts w:asciiTheme="majorHAnsi" w:hAnsiTheme="majorHAnsi" w:cstheme="majorBidi"/>
          <w:lang w:val="es-ES"/>
        </w:rPr>
        <w:t xml:space="preserve"> </w:t>
      </w:r>
      <w:r w:rsidR="27862690" w:rsidRPr="4A6C09A2">
        <w:rPr>
          <w:rFonts w:asciiTheme="majorHAnsi" w:hAnsiTheme="majorHAnsi" w:cstheme="majorBidi"/>
          <w:lang w:val="es-ES"/>
        </w:rPr>
        <w:t>p</w:t>
      </w:r>
      <w:r w:rsidRPr="4A6C09A2">
        <w:rPr>
          <w:rFonts w:asciiTheme="majorHAnsi" w:hAnsiTheme="majorHAnsi" w:cstheme="majorBidi"/>
          <w:lang w:val="es-ES"/>
        </w:rPr>
        <w:t>a</w:t>
      </w:r>
      <w:r w:rsidR="27862690" w:rsidRPr="4A6C09A2">
        <w:rPr>
          <w:rFonts w:asciiTheme="majorHAnsi" w:hAnsiTheme="majorHAnsi" w:cstheme="majorBidi"/>
          <w:lang w:val="es-ES"/>
        </w:rPr>
        <w:t>ra</w:t>
      </w:r>
      <w:r w:rsidRPr="69832565">
        <w:rPr>
          <w:rFonts w:asciiTheme="majorHAnsi" w:hAnsiTheme="majorHAnsi" w:cstheme="majorBidi"/>
          <w:lang w:val="es-ES"/>
        </w:rPr>
        <w:t xml:space="preserve"> su implementación, prioriza los municipios con </w:t>
      </w:r>
      <w:r w:rsidRPr="69832565">
        <w:rPr>
          <w:rFonts w:asciiTheme="majorHAnsi" w:hAnsiTheme="majorHAnsi" w:cstheme="majorBidi"/>
          <w:lang w:val="es-ES"/>
        </w:rPr>
        <w:lastRenderedPageBreak/>
        <w:t>Programas de Desarrollo con Enfoque Territorial – PDET para el acceso a los diferentes fondos eléctricos (</w:t>
      </w:r>
      <w:r w:rsidR="00150D28" w:rsidRPr="69832565">
        <w:rPr>
          <w:rFonts w:asciiTheme="majorHAnsi" w:hAnsiTheme="majorHAnsi" w:cstheme="majorBidi"/>
          <w:lang w:val="es-ES"/>
        </w:rPr>
        <w:t>Fondo De Apoyo Financiero Para La Energización De Las Zonas Rurales Interconectadas - FAER</w:t>
      </w:r>
      <w:r w:rsidRPr="69832565">
        <w:rPr>
          <w:rFonts w:asciiTheme="majorHAnsi" w:hAnsiTheme="majorHAnsi" w:cstheme="majorBidi"/>
          <w:lang w:val="es-ES"/>
        </w:rPr>
        <w:t xml:space="preserve">, </w:t>
      </w:r>
      <w:r w:rsidR="00E306F2" w:rsidRPr="69832565">
        <w:rPr>
          <w:rFonts w:asciiTheme="majorHAnsi" w:hAnsiTheme="majorHAnsi" w:cstheme="majorBidi"/>
          <w:lang w:val="es-ES"/>
        </w:rPr>
        <w:t>Fondo de apoyo financiero para la energización de las zonas no interconectadas - FAZNI</w:t>
      </w:r>
      <w:r w:rsidRPr="69832565">
        <w:rPr>
          <w:rFonts w:asciiTheme="majorHAnsi" w:hAnsiTheme="majorHAnsi" w:cstheme="majorBidi"/>
          <w:lang w:val="es-ES"/>
        </w:rPr>
        <w:t xml:space="preserve">, </w:t>
      </w:r>
      <w:r w:rsidR="00150D28" w:rsidRPr="69832565">
        <w:rPr>
          <w:rFonts w:asciiTheme="majorHAnsi" w:hAnsiTheme="majorHAnsi" w:cstheme="majorBidi"/>
          <w:lang w:val="es-ES"/>
        </w:rPr>
        <w:t>Sistema General de Reglías -</w:t>
      </w:r>
      <w:r w:rsidRPr="69832565">
        <w:rPr>
          <w:rFonts w:asciiTheme="majorHAnsi" w:hAnsiTheme="majorHAnsi" w:cstheme="majorBidi"/>
          <w:lang w:val="es-ES"/>
        </w:rPr>
        <w:t>SGR), define criterios para la formulación asociados a la articulación de los fondos, establece las entidades del sector minero energético responsables de la elaboración y adopción del Plan, e indica que este: “(…) tendrá en cuenta las diferentes</w:t>
      </w:r>
      <w:r w:rsidRPr="1FC631BD">
        <w:rPr>
          <w:rFonts w:asciiTheme="majorHAnsi" w:hAnsiTheme="majorHAnsi" w:cstheme="majorBidi"/>
          <w:b/>
          <w:lang w:val="es-ES"/>
        </w:rPr>
        <w:t xml:space="preserve"> soluciones aplicables en materia energética, las necesidades reportadas por las entidades territoriales y las comunidades,</w:t>
      </w:r>
      <w:r w:rsidRPr="69832565">
        <w:rPr>
          <w:rFonts w:asciiTheme="majorHAnsi" w:hAnsiTheme="majorHAnsi" w:cstheme="majorBidi"/>
          <w:lang w:val="es-ES"/>
        </w:rPr>
        <w:t xml:space="preserve"> </w:t>
      </w:r>
      <w:r w:rsidRPr="3FEABF97">
        <w:rPr>
          <w:rFonts w:asciiTheme="majorHAnsi" w:hAnsiTheme="majorHAnsi" w:cstheme="majorBidi"/>
          <w:b/>
          <w:lang w:val="es-ES"/>
        </w:rPr>
        <w:t>y las condiciones socio ambientales de los hogares, así como alternativas de electrificación individual o colectiva</w:t>
      </w:r>
      <w:r w:rsidRPr="69832565">
        <w:rPr>
          <w:rFonts w:asciiTheme="majorHAnsi" w:hAnsiTheme="majorHAnsi" w:cstheme="majorBidi"/>
          <w:lang w:val="es-ES"/>
        </w:rPr>
        <w:t xml:space="preserve">.” </w:t>
      </w:r>
    </w:p>
    <w:p w14:paraId="40E2AF64" w14:textId="77777777" w:rsidR="008C76DF" w:rsidRPr="008C76DF" w:rsidRDefault="008C76DF" w:rsidP="008C76DF">
      <w:pPr>
        <w:jc w:val="both"/>
        <w:rPr>
          <w:rFonts w:asciiTheme="majorHAnsi" w:hAnsiTheme="majorHAnsi" w:cstheme="majorHAnsi"/>
          <w:lang w:val="es-ES"/>
        </w:rPr>
      </w:pPr>
      <w:r w:rsidRPr="008C76DF">
        <w:rPr>
          <w:rFonts w:asciiTheme="majorHAnsi" w:hAnsiTheme="majorHAnsi" w:cstheme="majorHAnsi"/>
          <w:lang w:val="es-ES"/>
        </w:rPr>
        <w:t xml:space="preserve"> </w:t>
      </w:r>
    </w:p>
    <w:p w14:paraId="536F7070" w14:textId="5AFABFAD" w:rsidR="008C76DF" w:rsidRPr="008C76DF" w:rsidRDefault="008C76DF" w:rsidP="008C76DF">
      <w:pPr>
        <w:jc w:val="both"/>
        <w:rPr>
          <w:rFonts w:asciiTheme="majorHAnsi" w:hAnsiTheme="majorHAnsi" w:cstheme="majorBidi"/>
          <w:lang w:val="es-ES"/>
        </w:rPr>
      </w:pPr>
      <w:r w:rsidRPr="3FEABF97">
        <w:rPr>
          <w:rFonts w:asciiTheme="majorHAnsi" w:hAnsiTheme="majorHAnsi" w:cstheme="majorBidi"/>
          <w:lang w:val="es-ES"/>
        </w:rPr>
        <w:t xml:space="preserve">En línea con el Decreto </w:t>
      </w:r>
      <w:r w:rsidR="1B685474" w:rsidRPr="4E4B532B">
        <w:rPr>
          <w:rFonts w:asciiTheme="majorHAnsi" w:hAnsiTheme="majorHAnsi" w:cstheme="majorBidi"/>
          <w:lang w:val="es-ES"/>
        </w:rPr>
        <w:t xml:space="preserve">Nro. </w:t>
      </w:r>
      <w:r w:rsidRPr="4E4B532B">
        <w:rPr>
          <w:rFonts w:asciiTheme="majorHAnsi" w:hAnsiTheme="majorHAnsi" w:cstheme="majorBidi"/>
          <w:lang w:val="es-ES"/>
        </w:rPr>
        <w:t>884</w:t>
      </w:r>
      <w:r w:rsidRPr="3FEABF97">
        <w:rPr>
          <w:rFonts w:asciiTheme="majorHAnsi" w:hAnsiTheme="majorHAnsi" w:cstheme="majorBidi"/>
          <w:lang w:val="es-ES"/>
        </w:rPr>
        <w:t xml:space="preserve"> de 2017, el PNER debe ser actualizado y publicado bianualmente de acuerdo con los avances que se hayan obtenido del mismo. Por ello se crea la necesidad de actualizar el documento PNER durante la vigencia 2023, tomando como base el Plan Indicativo de Expansión de Cobertura PIEC 2019-2023 (UPME), el cual consolida la información de las viviendas sin servicio de energía eléctrica a nivel Nacional. En consecuencia, este Plan le da continuidad al seguimiento de la ampliación del servicio de energía eléctrica en las zonas rurales más afectadas por el conflicto armado, priorizadas con Programas de Desarrollo con Enfoque Territorial – PDET, a partir de la promoción y aplicación de soluciones tecnológicas apropiadas de generación eléctrica, con preferencia de Fuentes No Convencionales de Energía – FNCE y según particularidades territoriales y de las comunidades que las habitan. Es así como el </w:t>
      </w:r>
      <w:r w:rsidRPr="1BD7A59B">
        <w:rPr>
          <w:rFonts w:asciiTheme="majorHAnsi" w:hAnsiTheme="majorHAnsi" w:cstheme="majorBidi"/>
          <w:b/>
          <w:lang w:val="es-ES"/>
        </w:rPr>
        <w:t>PNER</w:t>
      </w:r>
      <w:r w:rsidRPr="3FEABF97">
        <w:rPr>
          <w:rFonts w:asciiTheme="majorHAnsi" w:hAnsiTheme="majorHAnsi" w:cstheme="majorBidi"/>
          <w:lang w:val="es-ES"/>
        </w:rPr>
        <w:t xml:space="preserve"> establece como elementos para la </w:t>
      </w:r>
      <w:r w:rsidRPr="70CF1BDD">
        <w:rPr>
          <w:rFonts w:asciiTheme="majorHAnsi" w:hAnsiTheme="majorHAnsi" w:cstheme="majorBidi"/>
          <w:lang w:val="es-ES"/>
        </w:rPr>
        <w:t>participación comunitaria,</w:t>
      </w:r>
      <w:r w:rsidRPr="1E425AC9">
        <w:rPr>
          <w:rFonts w:asciiTheme="majorHAnsi" w:hAnsiTheme="majorHAnsi" w:cstheme="majorBidi"/>
          <w:b/>
          <w:lang w:val="es-ES"/>
        </w:rPr>
        <w:t xml:space="preserve"> la asistencia técnica y promoción de las capacidades organizativas de las comunidades</w:t>
      </w:r>
      <w:r w:rsidRPr="3FEABF97">
        <w:rPr>
          <w:rFonts w:asciiTheme="majorHAnsi" w:hAnsiTheme="majorHAnsi" w:cstheme="majorBidi"/>
          <w:lang w:val="es-ES"/>
        </w:rPr>
        <w:t xml:space="preserve">, para la </w:t>
      </w:r>
      <w:r w:rsidRPr="0FC17B9B">
        <w:rPr>
          <w:rFonts w:asciiTheme="majorHAnsi" w:hAnsiTheme="majorHAnsi" w:cstheme="majorBidi"/>
          <w:b/>
          <w:lang w:val="es-ES"/>
        </w:rPr>
        <w:t>sostenibilidad de las soluciones energéticas, la apropiación social de la infraestructura eléctrica, y la Administración, Operación y Mantenimiento (AOM) de las mismas.</w:t>
      </w:r>
      <w:r w:rsidRPr="3FEABF97">
        <w:rPr>
          <w:rFonts w:asciiTheme="majorHAnsi" w:hAnsiTheme="majorHAnsi" w:cstheme="majorBidi"/>
          <w:lang w:val="es-ES"/>
        </w:rPr>
        <w:t xml:space="preserve"> </w:t>
      </w:r>
    </w:p>
    <w:p w14:paraId="753952C0" w14:textId="77777777" w:rsidR="008C76DF" w:rsidRPr="008C76DF" w:rsidRDefault="008C76DF" w:rsidP="008C76DF">
      <w:pPr>
        <w:jc w:val="both"/>
        <w:rPr>
          <w:rFonts w:asciiTheme="majorHAnsi" w:hAnsiTheme="majorHAnsi" w:cstheme="majorHAnsi"/>
          <w:lang w:val="es-ES"/>
        </w:rPr>
      </w:pPr>
      <w:r w:rsidRPr="008C76DF">
        <w:rPr>
          <w:rFonts w:asciiTheme="majorHAnsi" w:hAnsiTheme="majorHAnsi" w:cstheme="majorHAnsi"/>
          <w:lang w:val="es-ES"/>
        </w:rPr>
        <w:t xml:space="preserve"> </w:t>
      </w:r>
    </w:p>
    <w:p w14:paraId="7B97CDDC" w14:textId="625E3C14" w:rsidR="00431405" w:rsidRPr="00431405" w:rsidRDefault="00797C73" w:rsidP="00431405">
      <w:pPr>
        <w:jc w:val="both"/>
        <w:rPr>
          <w:rFonts w:asciiTheme="majorHAnsi" w:hAnsiTheme="majorHAnsi" w:cstheme="majorBidi"/>
          <w:lang w:val="es-ES"/>
        </w:rPr>
      </w:pPr>
      <w:r w:rsidRPr="785E3BFF">
        <w:rPr>
          <w:rFonts w:asciiTheme="majorHAnsi" w:hAnsiTheme="majorHAnsi" w:cstheme="majorBidi"/>
          <w:lang w:val="es-ES"/>
        </w:rPr>
        <w:t>C</w:t>
      </w:r>
      <w:r w:rsidR="00431405" w:rsidRPr="785E3BFF">
        <w:rPr>
          <w:rFonts w:asciiTheme="majorHAnsi" w:hAnsiTheme="majorHAnsi" w:cstheme="majorBidi"/>
          <w:lang w:val="es-ES"/>
        </w:rPr>
        <w:t xml:space="preserve">on la Resolución </w:t>
      </w:r>
      <w:r w:rsidR="33CBD7F8" w:rsidRPr="59F2196B">
        <w:rPr>
          <w:rFonts w:asciiTheme="majorHAnsi" w:hAnsiTheme="majorHAnsi" w:cstheme="majorBidi"/>
          <w:lang w:val="es-ES"/>
        </w:rPr>
        <w:t>Nro.</w:t>
      </w:r>
      <w:r w:rsidR="33CBD7F8" w:rsidRPr="7047BEB0">
        <w:rPr>
          <w:rFonts w:asciiTheme="majorHAnsi" w:hAnsiTheme="majorHAnsi" w:cstheme="majorBidi"/>
          <w:lang w:val="es-ES"/>
        </w:rPr>
        <w:t xml:space="preserve"> </w:t>
      </w:r>
      <w:r w:rsidR="00431405" w:rsidRPr="59F2196B">
        <w:rPr>
          <w:rFonts w:asciiTheme="majorHAnsi" w:hAnsiTheme="majorHAnsi" w:cstheme="majorBidi"/>
          <w:lang w:val="es-ES"/>
        </w:rPr>
        <w:t>40774</w:t>
      </w:r>
      <w:r w:rsidR="00431405" w:rsidRPr="785E3BFF">
        <w:rPr>
          <w:rFonts w:asciiTheme="majorHAnsi" w:hAnsiTheme="majorHAnsi" w:cstheme="majorBidi"/>
          <w:lang w:val="es-ES"/>
        </w:rPr>
        <w:t xml:space="preserve"> del 29 de diciembre de 2023, que actualizó el Plan Nacional de Electrificación Rural -PNER para las Zonas No Interconectadas y el Sistema Interconectado Nacional, se ha identificado que </w:t>
      </w:r>
      <w:r w:rsidR="00431405" w:rsidRPr="58D74D43">
        <w:rPr>
          <w:rFonts w:asciiTheme="majorHAnsi" w:hAnsiTheme="majorHAnsi" w:cstheme="majorBidi"/>
          <w:b/>
          <w:lang w:val="es-ES"/>
        </w:rPr>
        <w:t>Colombia enfrenta desafíos críticos en su situación energética</w:t>
      </w:r>
      <w:r w:rsidR="00431405" w:rsidRPr="785E3BFF">
        <w:rPr>
          <w:rFonts w:asciiTheme="majorHAnsi" w:hAnsiTheme="majorHAnsi" w:cstheme="majorBidi"/>
          <w:lang w:val="es-ES"/>
        </w:rPr>
        <w:t xml:space="preserve">. Según el Índice de Cobertura de Energía Eléctrica -ICEE de la Unidad de Planeación </w:t>
      </w:r>
      <w:proofErr w:type="gramStart"/>
      <w:r w:rsidR="00431405" w:rsidRPr="785E3BFF">
        <w:rPr>
          <w:rFonts w:asciiTheme="majorHAnsi" w:hAnsiTheme="majorHAnsi" w:cstheme="majorBidi"/>
          <w:lang w:val="es-ES"/>
        </w:rPr>
        <w:t>Minero Energética</w:t>
      </w:r>
      <w:proofErr w:type="gramEnd"/>
      <w:r w:rsidR="00431405" w:rsidRPr="785E3BFF">
        <w:rPr>
          <w:rFonts w:asciiTheme="majorHAnsi" w:hAnsiTheme="majorHAnsi" w:cstheme="majorBidi"/>
          <w:lang w:val="es-ES"/>
        </w:rPr>
        <w:t xml:space="preserve"> -UPME, se establece que a</w:t>
      </w:r>
      <w:r w:rsidR="00431405" w:rsidRPr="785E3BFF">
        <w:rPr>
          <w:rFonts w:asciiTheme="majorHAnsi" w:hAnsiTheme="majorHAnsi" w:cstheme="majorBidi"/>
          <w:b/>
          <w:lang w:val="es-ES"/>
        </w:rPr>
        <w:t xml:space="preserve">proximadamente 1.2 millones de viviendas en el país carecen de servicio eléctrico </w:t>
      </w:r>
      <w:r w:rsidR="00431405" w:rsidRPr="5E9D080A">
        <w:rPr>
          <w:rFonts w:asciiTheme="majorHAnsi" w:hAnsiTheme="majorHAnsi" w:cstheme="majorBidi"/>
          <w:lang w:val="es-ES"/>
        </w:rPr>
        <w:t>de las cuales según el PNER menciona que</w:t>
      </w:r>
      <w:r w:rsidR="00431405" w:rsidRPr="785E3BFF">
        <w:rPr>
          <w:rFonts w:asciiTheme="majorHAnsi" w:hAnsiTheme="majorHAnsi" w:cstheme="majorBidi"/>
          <w:b/>
          <w:lang w:val="es-ES"/>
        </w:rPr>
        <w:t xml:space="preserve"> aproximadamente 676 mil corresponden a usuarios ubicados en zonas rurales,</w:t>
      </w:r>
      <w:r w:rsidR="00431405" w:rsidRPr="785E3BFF">
        <w:rPr>
          <w:rFonts w:asciiTheme="majorHAnsi" w:hAnsiTheme="majorHAnsi" w:cstheme="majorBidi"/>
          <w:lang w:val="es-ES"/>
        </w:rPr>
        <w:t xml:space="preserve"> lo que destaca una brecha significativa en la cobertura energética. Esta situación se ve agravada por las </w:t>
      </w:r>
      <w:r w:rsidR="00431405" w:rsidRPr="1E84A979">
        <w:rPr>
          <w:rFonts w:asciiTheme="majorHAnsi" w:hAnsiTheme="majorHAnsi" w:cstheme="majorBidi"/>
          <w:b/>
          <w:lang w:val="es-ES"/>
        </w:rPr>
        <w:t>interrupciones del servicio que afectan a más de 2.4 millones de usuarios por períodos superiores a tres horas</w:t>
      </w:r>
      <w:r w:rsidR="00431405" w:rsidRPr="785E3BFF">
        <w:rPr>
          <w:rFonts w:asciiTheme="majorHAnsi" w:hAnsiTheme="majorHAnsi" w:cstheme="majorBidi"/>
          <w:lang w:val="es-ES"/>
        </w:rPr>
        <w:t>, manifestando la vulnerabilidad de la red eléctrica. Adicionalmente, a</w:t>
      </w:r>
      <w:r w:rsidR="00431405" w:rsidRPr="7113FB3E">
        <w:rPr>
          <w:rFonts w:asciiTheme="majorHAnsi" w:hAnsiTheme="majorHAnsi" w:cstheme="majorBidi"/>
          <w:b/>
          <w:lang w:val="es-ES"/>
        </w:rPr>
        <w:t>proximadamente 310 mil usuarios reciben un suministro eléctrico que no cumple con los estándares de normalización</w:t>
      </w:r>
      <w:r w:rsidR="00431405" w:rsidRPr="785E3BFF">
        <w:rPr>
          <w:rFonts w:asciiTheme="majorHAnsi" w:hAnsiTheme="majorHAnsi" w:cstheme="majorBidi"/>
          <w:lang w:val="es-ES"/>
        </w:rPr>
        <w:t xml:space="preserve">. Estos desafíos subrayan la </w:t>
      </w:r>
      <w:r w:rsidR="00431405" w:rsidRPr="61F50BF4">
        <w:rPr>
          <w:rFonts w:asciiTheme="majorHAnsi" w:hAnsiTheme="majorHAnsi" w:cstheme="majorBidi"/>
          <w:b/>
          <w:lang w:val="es-ES"/>
        </w:rPr>
        <w:t>necesidad urgente de implementar medidas correctivas para mejorar la cobertura, calidad y conformidad del servicio eléctrico, asegurando así la fiabilidad y sostenibilidad del sistema eléctrico nacional.</w:t>
      </w:r>
      <w:r w:rsidR="00431405" w:rsidRPr="785E3BFF">
        <w:rPr>
          <w:rFonts w:asciiTheme="majorHAnsi" w:hAnsiTheme="majorHAnsi" w:cstheme="majorBidi"/>
          <w:lang w:val="es-ES"/>
        </w:rPr>
        <w:t xml:space="preserve"> </w:t>
      </w:r>
    </w:p>
    <w:p w14:paraId="09C16331" w14:textId="77777777" w:rsidR="00431405" w:rsidRPr="00431405" w:rsidRDefault="00431405" w:rsidP="00431405">
      <w:pPr>
        <w:jc w:val="both"/>
        <w:rPr>
          <w:rFonts w:asciiTheme="majorHAnsi" w:hAnsiTheme="majorHAnsi" w:cstheme="majorHAnsi"/>
          <w:lang w:val="es-ES"/>
        </w:rPr>
      </w:pPr>
    </w:p>
    <w:p w14:paraId="5B07026D" w14:textId="0CB33A4D" w:rsidR="00431405" w:rsidRPr="00431405" w:rsidRDefault="00431405" w:rsidP="00431405">
      <w:pPr>
        <w:jc w:val="both"/>
        <w:rPr>
          <w:rFonts w:asciiTheme="majorHAnsi" w:hAnsiTheme="majorHAnsi" w:cstheme="majorBidi"/>
          <w:lang w:val="es-ES"/>
        </w:rPr>
      </w:pPr>
      <w:r w:rsidRPr="53CED98A">
        <w:rPr>
          <w:rFonts w:asciiTheme="majorHAnsi" w:hAnsiTheme="majorHAnsi" w:cstheme="majorBidi"/>
          <w:lang w:val="es-ES"/>
        </w:rPr>
        <w:t xml:space="preserve">Es de mencionar que del total de </w:t>
      </w:r>
      <w:r w:rsidRPr="53CED98A">
        <w:rPr>
          <w:rFonts w:asciiTheme="majorHAnsi" w:hAnsiTheme="majorHAnsi" w:cstheme="majorBidi"/>
          <w:b/>
          <w:lang w:val="es-ES"/>
        </w:rPr>
        <w:t xml:space="preserve">viviendas sin servicio </w:t>
      </w:r>
      <w:r w:rsidR="00574042" w:rsidRPr="53CED98A">
        <w:rPr>
          <w:rFonts w:asciiTheme="majorHAnsi" w:hAnsiTheme="majorHAnsi" w:cstheme="majorBidi"/>
          <w:lang w:val="es-ES"/>
        </w:rPr>
        <w:t>según el PIEC</w:t>
      </w:r>
      <w:r w:rsidR="007405BC" w:rsidRPr="53CED98A">
        <w:rPr>
          <w:rFonts w:asciiTheme="majorHAnsi" w:hAnsiTheme="majorHAnsi" w:cstheme="majorBidi"/>
          <w:lang w:val="es-ES"/>
        </w:rPr>
        <w:t xml:space="preserve">, </w:t>
      </w:r>
      <w:r w:rsidRPr="53CED98A">
        <w:rPr>
          <w:rFonts w:asciiTheme="majorHAnsi" w:hAnsiTheme="majorHAnsi" w:cstheme="majorBidi"/>
          <w:b/>
          <w:lang w:val="es-ES"/>
        </w:rPr>
        <w:t>aproximadamente 680 mil pueden ser beneficiadas mediante soluciones de interconexión al Sistema Interconectado Nacional</w:t>
      </w:r>
      <w:r w:rsidRPr="53CED98A">
        <w:rPr>
          <w:rFonts w:asciiTheme="majorHAnsi" w:hAnsiTheme="majorHAnsi" w:cstheme="majorBidi"/>
          <w:lang w:val="es-ES"/>
        </w:rPr>
        <w:t xml:space="preserve">, y </w:t>
      </w:r>
      <w:r w:rsidRPr="53CED98A">
        <w:rPr>
          <w:rFonts w:asciiTheme="majorHAnsi" w:hAnsiTheme="majorHAnsi" w:cstheme="majorBidi"/>
          <w:b/>
          <w:lang w:val="es-ES"/>
        </w:rPr>
        <w:t>aproximadamente 520 mil viviendas podrán ser beneficiadas mediante fuentes no convencionales de energía renovables -FNCER</w:t>
      </w:r>
      <w:r w:rsidRPr="53CED98A">
        <w:rPr>
          <w:rFonts w:asciiTheme="majorHAnsi" w:hAnsiTheme="majorHAnsi" w:cstheme="majorBidi"/>
          <w:lang w:val="es-ES"/>
        </w:rPr>
        <w:t>, con esto se pretende aumentar la capacidad del sistema de generación mediante las FNCER a partir de las comunidades energéticas</w:t>
      </w:r>
      <w:r w:rsidR="003137EA" w:rsidRPr="53CED98A">
        <w:rPr>
          <w:rFonts w:asciiTheme="majorHAnsi" w:hAnsiTheme="majorHAnsi" w:cstheme="majorBidi"/>
          <w:lang w:val="es-ES"/>
        </w:rPr>
        <w:t>, adicionalmente generar la</w:t>
      </w:r>
      <w:r w:rsidRPr="53CED98A">
        <w:rPr>
          <w:rFonts w:asciiTheme="majorHAnsi" w:hAnsiTheme="majorHAnsi" w:cstheme="majorBidi"/>
          <w:lang w:val="es-ES"/>
        </w:rPr>
        <w:t xml:space="preserve"> sostenib</w:t>
      </w:r>
      <w:r w:rsidR="003137EA" w:rsidRPr="53CED98A">
        <w:rPr>
          <w:rFonts w:asciiTheme="majorHAnsi" w:hAnsiTheme="majorHAnsi" w:cstheme="majorBidi"/>
          <w:lang w:val="es-ES"/>
        </w:rPr>
        <w:t xml:space="preserve">ilidad </w:t>
      </w:r>
      <w:r w:rsidR="00F104C2" w:rsidRPr="53CED98A">
        <w:rPr>
          <w:rFonts w:asciiTheme="majorHAnsi" w:hAnsiTheme="majorHAnsi" w:cstheme="majorBidi"/>
          <w:lang w:val="es-ES"/>
        </w:rPr>
        <w:t>de estos sistemas en el tiempo</w:t>
      </w:r>
      <w:r w:rsidRPr="53CED98A">
        <w:rPr>
          <w:rFonts w:asciiTheme="majorHAnsi" w:hAnsiTheme="majorHAnsi" w:cstheme="majorBidi"/>
          <w:lang w:val="es-ES"/>
        </w:rPr>
        <w:t xml:space="preserve">, lo que garantiza la participación activa de la sociedad generando un </w:t>
      </w:r>
      <w:r w:rsidRPr="53CED98A">
        <w:rPr>
          <w:rFonts w:asciiTheme="majorHAnsi" w:hAnsiTheme="majorHAnsi" w:cstheme="majorBidi"/>
          <w:lang w:val="es-ES"/>
        </w:rPr>
        <w:lastRenderedPageBreak/>
        <w:t>crecimiento económico sobre la comunidad, así mismo, se apoya a mejorar el cambio climático mediante la reducción de emisiones contaminantes al tratarse de la inclusión de energías limpias</w:t>
      </w:r>
      <w:r w:rsidR="00CF46FD" w:rsidRPr="53CED98A">
        <w:rPr>
          <w:rFonts w:asciiTheme="majorHAnsi" w:hAnsiTheme="majorHAnsi" w:cstheme="majorBidi"/>
          <w:lang w:val="es-ES"/>
        </w:rPr>
        <w:t>.</w:t>
      </w:r>
    </w:p>
    <w:p w14:paraId="36F4EF35" w14:textId="77777777" w:rsidR="00431405" w:rsidRPr="00431405" w:rsidRDefault="00431405" w:rsidP="00431405">
      <w:pPr>
        <w:jc w:val="both"/>
        <w:rPr>
          <w:rFonts w:asciiTheme="majorHAnsi" w:hAnsiTheme="majorHAnsi" w:cstheme="majorHAnsi"/>
          <w:lang w:val="es-ES"/>
        </w:rPr>
      </w:pPr>
    </w:p>
    <w:p w14:paraId="6D899566" w14:textId="68EC6D3F" w:rsidR="00431405" w:rsidRPr="00431405" w:rsidRDefault="00431405" w:rsidP="00431405">
      <w:pPr>
        <w:jc w:val="both"/>
        <w:rPr>
          <w:rFonts w:asciiTheme="majorHAnsi" w:hAnsiTheme="majorHAnsi" w:cstheme="majorHAnsi"/>
          <w:lang w:val="es-ES"/>
        </w:rPr>
      </w:pPr>
      <w:r w:rsidRPr="004F7351">
        <w:rPr>
          <w:rFonts w:asciiTheme="majorHAnsi" w:hAnsiTheme="majorHAnsi" w:cstheme="majorHAnsi"/>
          <w:lang w:val="es-ES"/>
        </w:rPr>
        <w:t xml:space="preserve">Así mismo, </w:t>
      </w:r>
      <w:r w:rsidR="005E6449" w:rsidRPr="004F7351">
        <w:rPr>
          <w:rFonts w:asciiTheme="majorHAnsi" w:hAnsiTheme="majorHAnsi" w:cstheme="majorHAnsi"/>
          <w:lang w:val="es-ES"/>
        </w:rPr>
        <w:t>se</w:t>
      </w:r>
      <w:r w:rsidR="005E6449">
        <w:rPr>
          <w:rFonts w:asciiTheme="majorHAnsi" w:hAnsiTheme="majorHAnsi" w:cstheme="majorHAnsi"/>
          <w:lang w:val="es-ES"/>
        </w:rPr>
        <w:t xml:space="preserve"> </w:t>
      </w:r>
      <w:r w:rsidRPr="00431405">
        <w:rPr>
          <w:rFonts w:asciiTheme="majorHAnsi" w:hAnsiTheme="majorHAnsi" w:cstheme="majorHAnsi"/>
          <w:lang w:val="es-ES"/>
        </w:rPr>
        <w:t>reconoce que el cierre de las brechas de acceso a energía eléctrica y el mejoramiento de la calidad en la prestación del servicio, puede verse afectada por la ubicación geográfica de los usuarios, problemas de orden público, u aquellas afectaciones al territorio tanto de nivel económico, social y ambiental.</w:t>
      </w:r>
    </w:p>
    <w:p w14:paraId="52355F64" w14:textId="77777777" w:rsidR="00431405" w:rsidRPr="00431405" w:rsidRDefault="00431405" w:rsidP="00431405">
      <w:pPr>
        <w:jc w:val="both"/>
        <w:rPr>
          <w:rFonts w:asciiTheme="majorHAnsi" w:hAnsiTheme="majorHAnsi" w:cstheme="majorHAnsi"/>
          <w:lang w:val="es-ES"/>
        </w:rPr>
      </w:pPr>
    </w:p>
    <w:p w14:paraId="64996A8C" w14:textId="162A0718" w:rsidR="00431405" w:rsidRDefault="00431405" w:rsidP="00431405">
      <w:pPr>
        <w:jc w:val="both"/>
        <w:rPr>
          <w:rFonts w:asciiTheme="majorHAnsi" w:hAnsiTheme="majorHAnsi" w:cstheme="majorHAnsi"/>
          <w:lang w:val="es-ES"/>
        </w:rPr>
      </w:pPr>
      <w:r w:rsidRPr="00431405">
        <w:rPr>
          <w:rFonts w:asciiTheme="majorHAnsi" w:hAnsiTheme="majorHAnsi" w:cstheme="majorHAnsi"/>
          <w:lang w:val="es-ES"/>
        </w:rPr>
        <w:t xml:space="preserve">Frente a esta situación, el </w:t>
      </w:r>
      <w:r w:rsidR="00E35DF0">
        <w:rPr>
          <w:rFonts w:asciiTheme="majorHAnsi" w:hAnsiTheme="majorHAnsi" w:cstheme="majorHAnsi"/>
          <w:lang w:val="es-ES"/>
        </w:rPr>
        <w:t>Ministerio de Minas y Energía</w:t>
      </w:r>
      <w:r w:rsidRPr="00431405">
        <w:rPr>
          <w:rFonts w:asciiTheme="majorHAnsi" w:hAnsiTheme="majorHAnsi" w:cstheme="majorHAnsi"/>
          <w:lang w:val="es-ES"/>
        </w:rPr>
        <w:t xml:space="preserve"> reconoce la importancia de implementar políticas, programas y proyectos enfocados en la transición energética, con el fin de avanzar en la universalización del servicio de energía eléctrica a través de la ampliación de cobertura mediante soluciones asociadas a:</w:t>
      </w:r>
    </w:p>
    <w:p w14:paraId="0238ED6D" w14:textId="77777777" w:rsidR="00E35DF0" w:rsidRPr="00431405" w:rsidRDefault="00E35DF0" w:rsidP="00431405">
      <w:pPr>
        <w:jc w:val="both"/>
        <w:rPr>
          <w:rFonts w:asciiTheme="majorHAnsi" w:hAnsiTheme="majorHAnsi" w:cstheme="majorHAnsi"/>
          <w:lang w:val="es-ES"/>
        </w:rPr>
      </w:pPr>
    </w:p>
    <w:p w14:paraId="6C997A49" w14:textId="2E9E60C2" w:rsidR="00431405" w:rsidRPr="004F7351" w:rsidRDefault="00E35DF0" w:rsidP="004F7351">
      <w:pPr>
        <w:pStyle w:val="Prrafodelista"/>
        <w:numPr>
          <w:ilvl w:val="0"/>
          <w:numId w:val="22"/>
        </w:numPr>
        <w:jc w:val="both"/>
        <w:rPr>
          <w:rFonts w:asciiTheme="majorHAnsi" w:hAnsiTheme="majorHAnsi" w:cstheme="majorHAnsi"/>
          <w:lang w:val="es-ES"/>
        </w:rPr>
      </w:pPr>
      <w:r w:rsidRPr="004F7351">
        <w:rPr>
          <w:rFonts w:asciiTheme="majorHAnsi" w:hAnsiTheme="majorHAnsi" w:cstheme="majorHAnsi"/>
          <w:lang w:val="es-ES"/>
        </w:rPr>
        <w:t xml:space="preserve">Interconexión </w:t>
      </w:r>
      <w:r w:rsidR="00431405" w:rsidRPr="004F7351">
        <w:rPr>
          <w:rFonts w:asciiTheme="majorHAnsi" w:hAnsiTheme="majorHAnsi" w:cstheme="majorHAnsi"/>
          <w:lang w:val="es-ES"/>
        </w:rPr>
        <w:t>al Sistema Interconectado Nacional- SIN, de aquellas zonas no interconectadas donde sea viable dicho mecanismo, incluyendo medidas que permitan su sostenibilidad de largo plazo a través del cobro de la inversión</w:t>
      </w:r>
    </w:p>
    <w:p w14:paraId="56F54545" w14:textId="0F2342CA" w:rsidR="00431405" w:rsidRPr="004F7351" w:rsidRDefault="00431405" w:rsidP="004F7351">
      <w:pPr>
        <w:pStyle w:val="Prrafodelista"/>
        <w:numPr>
          <w:ilvl w:val="0"/>
          <w:numId w:val="22"/>
        </w:numPr>
        <w:jc w:val="both"/>
        <w:rPr>
          <w:rFonts w:asciiTheme="majorHAnsi" w:hAnsiTheme="majorHAnsi" w:cstheme="majorHAnsi"/>
          <w:lang w:val="es-ES"/>
        </w:rPr>
      </w:pPr>
      <w:r w:rsidRPr="004F7351">
        <w:rPr>
          <w:rFonts w:asciiTheme="majorHAnsi" w:hAnsiTheme="majorHAnsi" w:cstheme="majorHAnsi"/>
          <w:lang w:val="es-ES"/>
        </w:rPr>
        <w:t>La mejora de las condiciones de calidad y prestación del servicio</w:t>
      </w:r>
    </w:p>
    <w:p w14:paraId="1A6F408F" w14:textId="03E009A4" w:rsidR="00431405" w:rsidRPr="004F7351" w:rsidRDefault="00431405" w:rsidP="004F7351">
      <w:pPr>
        <w:pStyle w:val="Prrafodelista"/>
        <w:numPr>
          <w:ilvl w:val="0"/>
          <w:numId w:val="22"/>
        </w:numPr>
        <w:jc w:val="both"/>
        <w:rPr>
          <w:rFonts w:asciiTheme="majorHAnsi" w:hAnsiTheme="majorHAnsi" w:cstheme="majorHAnsi"/>
          <w:lang w:val="es-ES"/>
        </w:rPr>
      </w:pPr>
      <w:r w:rsidRPr="004F7351">
        <w:rPr>
          <w:rFonts w:asciiTheme="majorHAnsi" w:hAnsiTheme="majorHAnsi" w:cstheme="majorHAnsi"/>
          <w:lang w:val="es-ES"/>
        </w:rPr>
        <w:t xml:space="preserve">El impulso adecuado a los recursos energéticos distribuidos. </w:t>
      </w:r>
    </w:p>
    <w:p w14:paraId="390C7548" w14:textId="77777777" w:rsidR="00431405" w:rsidRPr="00431405" w:rsidRDefault="00431405" w:rsidP="00431405">
      <w:pPr>
        <w:jc w:val="both"/>
        <w:rPr>
          <w:rFonts w:asciiTheme="majorHAnsi" w:hAnsiTheme="majorHAnsi" w:cstheme="majorHAnsi"/>
          <w:lang w:val="es-ES"/>
        </w:rPr>
      </w:pPr>
    </w:p>
    <w:p w14:paraId="6DAA1D6E" w14:textId="2DFC2200" w:rsidR="00431405" w:rsidRPr="00431405" w:rsidRDefault="00431405" w:rsidP="00431405">
      <w:pPr>
        <w:jc w:val="both"/>
        <w:rPr>
          <w:rFonts w:asciiTheme="majorHAnsi" w:hAnsiTheme="majorHAnsi" w:cstheme="majorHAnsi"/>
          <w:lang w:val="es-ES"/>
        </w:rPr>
      </w:pPr>
      <w:r w:rsidRPr="00431405">
        <w:rPr>
          <w:rFonts w:asciiTheme="majorHAnsi" w:hAnsiTheme="majorHAnsi" w:cstheme="majorHAnsi"/>
          <w:lang w:val="es-ES"/>
        </w:rPr>
        <w:t>Todo esto a través de la participación de la sociedad y los diferentes grupos de interés (empresas, comunidades).</w:t>
      </w:r>
    </w:p>
    <w:p w14:paraId="2AD48673" w14:textId="77777777" w:rsidR="00431405" w:rsidRPr="00431405" w:rsidRDefault="00431405" w:rsidP="007F3E15">
      <w:pPr>
        <w:jc w:val="both"/>
        <w:rPr>
          <w:rFonts w:asciiTheme="majorHAnsi" w:hAnsiTheme="majorHAnsi" w:cstheme="majorHAnsi"/>
          <w:lang w:val="es-ES"/>
        </w:rPr>
      </w:pPr>
    </w:p>
    <w:p w14:paraId="57F78D43" w14:textId="0B404C90" w:rsidR="00DF0583" w:rsidRDefault="4C480B95" w:rsidP="284D01B7">
      <w:pPr>
        <w:jc w:val="both"/>
        <w:rPr>
          <w:rFonts w:asciiTheme="majorHAnsi" w:hAnsiTheme="majorHAnsi" w:cstheme="majorBidi"/>
          <w:lang w:val="es-ES"/>
        </w:rPr>
      </w:pPr>
      <w:r w:rsidRPr="284D01B7">
        <w:rPr>
          <w:rFonts w:asciiTheme="majorHAnsi" w:hAnsiTheme="majorHAnsi" w:cstheme="majorBidi"/>
          <w:lang w:val="es-ES"/>
        </w:rPr>
        <w:t xml:space="preserve">De acuerdo con lo señalado, </w:t>
      </w:r>
      <w:r w:rsidR="12244709" w:rsidRPr="284D01B7">
        <w:rPr>
          <w:rFonts w:asciiTheme="majorHAnsi" w:hAnsiTheme="majorHAnsi" w:cstheme="majorBidi"/>
          <w:lang w:val="es-ES"/>
        </w:rPr>
        <w:t>se h</w:t>
      </w:r>
      <w:r w:rsidR="00E41536" w:rsidRPr="284D01B7">
        <w:rPr>
          <w:rFonts w:asciiTheme="majorHAnsi" w:hAnsiTheme="majorHAnsi" w:cstheme="majorBidi"/>
          <w:lang w:val="es-ES"/>
        </w:rPr>
        <w:t xml:space="preserve">a </w:t>
      </w:r>
      <w:r w:rsidR="12244709" w:rsidRPr="284D01B7">
        <w:rPr>
          <w:rFonts w:asciiTheme="majorHAnsi" w:hAnsiTheme="majorHAnsi" w:cstheme="majorBidi"/>
          <w:lang w:val="es-ES"/>
        </w:rPr>
        <w:t xml:space="preserve">identificado </w:t>
      </w:r>
      <w:r w:rsidR="2AA300C6" w:rsidRPr="284D01B7">
        <w:rPr>
          <w:rFonts w:asciiTheme="majorHAnsi" w:hAnsiTheme="majorHAnsi" w:cstheme="majorBidi"/>
          <w:lang w:val="es-ES"/>
        </w:rPr>
        <w:t xml:space="preserve">que </w:t>
      </w:r>
      <w:r w:rsidR="12244709" w:rsidRPr="284D01B7">
        <w:rPr>
          <w:rFonts w:asciiTheme="majorHAnsi" w:hAnsiTheme="majorHAnsi" w:cstheme="majorBidi"/>
          <w:lang w:val="es-ES"/>
        </w:rPr>
        <w:t>e</w:t>
      </w:r>
      <w:r w:rsidR="536E3879" w:rsidRPr="284D01B7">
        <w:rPr>
          <w:rFonts w:asciiTheme="majorHAnsi" w:hAnsiTheme="majorHAnsi" w:cstheme="majorBidi"/>
          <w:lang w:val="es-ES"/>
        </w:rPr>
        <w:t xml:space="preserve">n materia energización </w:t>
      </w:r>
      <w:r w:rsidR="22F3B04D" w:rsidRPr="284D01B7">
        <w:rPr>
          <w:rFonts w:asciiTheme="majorHAnsi" w:hAnsiTheme="majorHAnsi" w:cstheme="majorBidi"/>
          <w:lang w:val="es-ES"/>
        </w:rPr>
        <w:t>existe baja inversión en la infraestructura, sobrecarga del sistema de distribución eléctrico e informalidad en la adquisición del servicio de energía, lo que conlleva a deficiencias de la infraestructura eléctrica</w:t>
      </w:r>
      <w:r w:rsidR="32E9BB4E" w:rsidRPr="284D01B7">
        <w:rPr>
          <w:rFonts w:asciiTheme="majorHAnsi" w:hAnsiTheme="majorHAnsi" w:cstheme="majorBidi"/>
          <w:lang w:val="es-ES"/>
        </w:rPr>
        <w:t>; así mismo, se ha identificado situaciones asociadas a</w:t>
      </w:r>
      <w:r w:rsidR="22F3B04D" w:rsidRPr="284D01B7">
        <w:rPr>
          <w:rFonts w:asciiTheme="majorHAnsi" w:hAnsiTheme="majorHAnsi" w:cstheme="majorBidi"/>
          <w:lang w:val="es-ES"/>
        </w:rPr>
        <w:t xml:space="preserve"> </w:t>
      </w:r>
      <w:r w:rsidR="32E9BB4E" w:rsidRPr="284D01B7">
        <w:rPr>
          <w:rFonts w:asciiTheme="majorHAnsi" w:hAnsiTheme="majorHAnsi" w:cstheme="majorBidi"/>
          <w:lang w:val="es-ES"/>
        </w:rPr>
        <w:t>la</w:t>
      </w:r>
      <w:r w:rsidR="1D8F2E0F" w:rsidRPr="284D01B7">
        <w:rPr>
          <w:rFonts w:asciiTheme="majorHAnsi" w:hAnsiTheme="majorHAnsi" w:cstheme="majorBidi"/>
          <w:lang w:val="es-ES"/>
        </w:rPr>
        <w:t xml:space="preserve"> inadecuada estandarización de procesos para la estructuración   de proyectos y un déficit de talento humano especializado en planes, proyectos y programas del sector energético, lo que genera</w:t>
      </w:r>
      <w:r w:rsidR="32E9BB4E" w:rsidRPr="284D01B7">
        <w:rPr>
          <w:rFonts w:asciiTheme="majorHAnsi" w:hAnsiTheme="majorHAnsi" w:cstheme="majorBidi"/>
          <w:lang w:val="es-ES"/>
        </w:rPr>
        <w:t xml:space="preserve"> baja capacidad institucional para la implementación de estrategias que permitan la financiación de planes, programas y pr</w:t>
      </w:r>
      <w:r w:rsidR="0DE5A1E1" w:rsidRPr="284D01B7">
        <w:rPr>
          <w:rFonts w:asciiTheme="majorHAnsi" w:hAnsiTheme="majorHAnsi" w:cstheme="majorBidi"/>
          <w:lang w:val="es-ES"/>
        </w:rPr>
        <w:t>oyectos en el</w:t>
      </w:r>
      <w:r w:rsidR="22F3B04D" w:rsidRPr="284D01B7">
        <w:rPr>
          <w:rFonts w:asciiTheme="majorHAnsi" w:hAnsiTheme="majorHAnsi" w:cstheme="majorBidi"/>
          <w:lang w:val="es-ES"/>
        </w:rPr>
        <w:t xml:space="preserve"> </w:t>
      </w:r>
      <w:r w:rsidR="0DE5A1E1" w:rsidRPr="284D01B7">
        <w:rPr>
          <w:rFonts w:asciiTheme="majorHAnsi" w:hAnsiTheme="majorHAnsi" w:cstheme="majorBidi"/>
          <w:lang w:val="es-ES"/>
        </w:rPr>
        <w:t>sector</w:t>
      </w:r>
      <w:r w:rsidR="14976A52" w:rsidRPr="284D01B7">
        <w:rPr>
          <w:rFonts w:asciiTheme="majorHAnsi" w:hAnsiTheme="majorHAnsi" w:cstheme="majorBidi"/>
          <w:lang w:val="es-ES"/>
        </w:rPr>
        <w:t>; situaciones que a su vez,</w:t>
      </w:r>
      <w:r w:rsidR="536E3879" w:rsidRPr="284D01B7">
        <w:rPr>
          <w:rFonts w:asciiTheme="majorHAnsi" w:hAnsiTheme="majorHAnsi" w:cstheme="majorBidi"/>
          <w:lang w:val="es-ES"/>
        </w:rPr>
        <w:t xml:space="preserve"> </w:t>
      </w:r>
      <w:r w:rsidR="36442EDB" w:rsidRPr="284D01B7">
        <w:rPr>
          <w:rFonts w:asciiTheme="majorHAnsi" w:hAnsiTheme="majorHAnsi" w:cstheme="majorBidi"/>
          <w:lang w:val="es-ES"/>
        </w:rPr>
        <w:t xml:space="preserve">potencian el </w:t>
      </w:r>
      <w:r w:rsidR="07DDD792" w:rsidRPr="284D01B7">
        <w:rPr>
          <w:rFonts w:asciiTheme="majorHAnsi" w:hAnsiTheme="majorHAnsi" w:cstheme="majorBidi"/>
          <w:b/>
          <w:bCs/>
          <w:lang w:val="es-ES"/>
        </w:rPr>
        <w:t xml:space="preserve">DÉFICIT EN LA COBERTURA, CALIDAD Y NORMALIZACIÓN DE REDES EN LA PRESTACIÓN DEL SERVICIO DE </w:t>
      </w:r>
      <w:r w:rsidR="00694ACF" w:rsidRPr="284D01B7">
        <w:rPr>
          <w:rFonts w:asciiTheme="majorHAnsi" w:hAnsiTheme="majorHAnsi" w:cstheme="majorBidi"/>
          <w:b/>
          <w:bCs/>
          <w:lang w:val="es-ES"/>
        </w:rPr>
        <w:t>ENERGÍA</w:t>
      </w:r>
      <w:r w:rsidR="07DDD792" w:rsidRPr="284D01B7">
        <w:rPr>
          <w:rFonts w:asciiTheme="majorHAnsi" w:hAnsiTheme="majorHAnsi" w:cstheme="majorBidi"/>
          <w:b/>
          <w:bCs/>
          <w:lang w:val="es-ES"/>
        </w:rPr>
        <w:t xml:space="preserve"> ELÉCTRICA EN EL TERRITORIO NACIONAL</w:t>
      </w:r>
      <w:r w:rsidR="4BBF9F2C" w:rsidRPr="284D01B7">
        <w:rPr>
          <w:rFonts w:asciiTheme="majorHAnsi" w:hAnsiTheme="majorHAnsi" w:cstheme="majorBidi"/>
          <w:b/>
          <w:bCs/>
          <w:lang w:val="es-ES"/>
        </w:rPr>
        <w:t xml:space="preserve"> </w:t>
      </w:r>
      <w:r w:rsidR="4BBF9F2C" w:rsidRPr="284D01B7">
        <w:rPr>
          <w:rFonts w:asciiTheme="majorHAnsi" w:hAnsiTheme="majorHAnsi" w:cstheme="majorBidi"/>
          <w:lang w:val="es-ES"/>
        </w:rPr>
        <w:t>que actualmente se ve refleja</w:t>
      </w:r>
      <w:r w:rsidR="0AA36A64" w:rsidRPr="284D01B7">
        <w:rPr>
          <w:rFonts w:asciiTheme="majorHAnsi" w:hAnsiTheme="majorHAnsi" w:cstheme="majorBidi"/>
          <w:lang w:val="es-ES"/>
        </w:rPr>
        <w:t>da</w:t>
      </w:r>
      <w:r w:rsidR="4BBF9F2C" w:rsidRPr="284D01B7">
        <w:rPr>
          <w:rFonts w:asciiTheme="majorHAnsi" w:hAnsiTheme="majorHAnsi" w:cstheme="majorBidi"/>
          <w:lang w:val="es-ES"/>
        </w:rPr>
        <w:t xml:space="preserve"> en  </w:t>
      </w:r>
      <w:r w:rsidR="4E0280DC" w:rsidRPr="284D01B7">
        <w:rPr>
          <w:rFonts w:asciiTheme="majorHAnsi" w:hAnsiTheme="majorHAnsi" w:cstheme="majorBidi"/>
          <w:lang w:val="es-ES"/>
        </w:rPr>
        <w:t xml:space="preserve"> </w:t>
      </w:r>
      <w:r w:rsidR="4E0280DC" w:rsidRPr="284D01B7">
        <w:rPr>
          <w:rFonts w:asciiTheme="majorHAnsi" w:hAnsiTheme="majorHAnsi" w:cstheme="majorBidi"/>
          <w:b/>
          <w:bCs/>
          <w:lang w:val="es-ES"/>
        </w:rPr>
        <w:t>1.261.928</w:t>
      </w:r>
      <w:r w:rsidR="4E0280DC" w:rsidRPr="284D01B7">
        <w:rPr>
          <w:rFonts w:asciiTheme="majorHAnsi" w:hAnsiTheme="majorHAnsi" w:cstheme="majorBidi"/>
          <w:lang w:val="es-ES"/>
        </w:rPr>
        <w:t xml:space="preserve"> </w:t>
      </w:r>
      <w:r w:rsidR="4E0280DC" w:rsidRPr="284D01B7">
        <w:rPr>
          <w:rFonts w:asciiTheme="majorHAnsi" w:hAnsiTheme="majorHAnsi" w:cstheme="majorBidi"/>
          <w:b/>
          <w:bCs/>
          <w:lang w:val="es-ES"/>
        </w:rPr>
        <w:t>viviendas sin servicio de energía eléctrica</w:t>
      </w:r>
      <w:r w:rsidR="4E0280DC" w:rsidRPr="284D01B7">
        <w:rPr>
          <w:rFonts w:asciiTheme="majorHAnsi" w:hAnsiTheme="majorHAnsi" w:cstheme="majorBidi"/>
          <w:lang w:val="es-ES"/>
        </w:rPr>
        <w:t xml:space="preserve"> según el cálculo del Índice de Cobertura de Energía Eléctrica medido por la Unidad de Planeación Minero Energética en la vigencia 2023, </w:t>
      </w:r>
      <w:r w:rsidR="4E0280DC" w:rsidRPr="284D01B7">
        <w:rPr>
          <w:rFonts w:asciiTheme="majorHAnsi" w:hAnsiTheme="majorHAnsi" w:cstheme="majorBidi"/>
          <w:b/>
          <w:bCs/>
          <w:lang w:val="es-ES"/>
        </w:rPr>
        <w:t xml:space="preserve">2.464.146 usuarios afectados por la indisponibilidad del servicio </w:t>
      </w:r>
      <w:r w:rsidR="4E0280DC" w:rsidRPr="284D01B7">
        <w:rPr>
          <w:rFonts w:asciiTheme="majorHAnsi" w:hAnsiTheme="majorHAnsi" w:cstheme="majorBidi"/>
          <w:lang w:val="es-ES"/>
        </w:rPr>
        <w:t xml:space="preserve">mayor a tres (3) horas, </w:t>
      </w:r>
      <w:r w:rsidR="195A9CBD" w:rsidRPr="284D01B7">
        <w:rPr>
          <w:rFonts w:asciiTheme="majorHAnsi" w:hAnsiTheme="majorHAnsi" w:cstheme="majorBidi"/>
          <w:lang w:val="es-ES"/>
        </w:rPr>
        <w:t xml:space="preserve">de acuerdo con los datos aportado por </w:t>
      </w:r>
      <w:r w:rsidR="4E0280DC" w:rsidRPr="284D01B7">
        <w:rPr>
          <w:rFonts w:asciiTheme="majorHAnsi" w:hAnsiTheme="majorHAnsi" w:cstheme="majorBidi"/>
          <w:lang w:val="es-ES"/>
        </w:rPr>
        <w:t xml:space="preserve"> XM</w:t>
      </w:r>
      <w:r w:rsidR="7F0EE371" w:rsidRPr="284D01B7">
        <w:rPr>
          <w:rFonts w:asciiTheme="majorHAnsi" w:hAnsiTheme="majorHAnsi" w:cstheme="majorBidi"/>
          <w:lang w:val="es-ES"/>
        </w:rPr>
        <w:t xml:space="preserve"> 2022 quien es el administrador del mercado de energía </w:t>
      </w:r>
      <w:r w:rsidR="3DB1F8D9" w:rsidRPr="284D01B7">
        <w:rPr>
          <w:rFonts w:asciiTheme="majorHAnsi" w:hAnsiTheme="majorHAnsi" w:cstheme="majorBidi"/>
          <w:lang w:val="es-ES"/>
        </w:rPr>
        <w:t>mayorista en Colombia</w:t>
      </w:r>
      <w:r w:rsidR="00300B5D" w:rsidRPr="284D01B7">
        <w:rPr>
          <w:rFonts w:asciiTheme="majorHAnsi" w:hAnsiTheme="majorHAnsi" w:cstheme="majorBidi"/>
          <w:lang w:val="es-ES"/>
        </w:rPr>
        <w:t xml:space="preserve">. </w:t>
      </w:r>
      <w:r w:rsidR="001E1E1B" w:rsidRPr="284D01B7">
        <w:rPr>
          <w:rFonts w:asciiTheme="majorHAnsi" w:hAnsiTheme="majorHAnsi" w:cstheme="majorBidi"/>
          <w:lang w:val="es-ES"/>
        </w:rPr>
        <w:t xml:space="preserve">Por otro lado y con la misma importancia de ampliación de cobertura se identifica que en el territorio nacional se encuentran asentamientos informales de viviendas los cuales se conectan al servicio de energía eléctrica de forma ilegal incrementando los riesgos eléctricos </w:t>
      </w:r>
      <w:r w:rsidR="00300B5D" w:rsidRPr="284D01B7">
        <w:rPr>
          <w:rFonts w:asciiTheme="majorHAnsi" w:hAnsiTheme="majorHAnsi" w:cstheme="majorBidi"/>
          <w:lang w:val="es-ES"/>
        </w:rPr>
        <w:t xml:space="preserve">hacia </w:t>
      </w:r>
      <w:r w:rsidR="00787B52" w:rsidRPr="284D01B7">
        <w:rPr>
          <w:rFonts w:asciiTheme="majorHAnsi" w:hAnsiTheme="majorHAnsi" w:cstheme="majorBidi"/>
          <w:lang w:val="es-ES"/>
        </w:rPr>
        <w:t xml:space="preserve">las personas </w:t>
      </w:r>
      <w:r w:rsidR="001E1E1B" w:rsidRPr="284D01B7">
        <w:rPr>
          <w:rFonts w:asciiTheme="majorHAnsi" w:hAnsiTheme="majorHAnsi" w:cstheme="majorBidi"/>
          <w:lang w:val="es-ES"/>
        </w:rPr>
        <w:t xml:space="preserve">y disminuyendo la calidad del servicio de energía, es de mencionar que según el Sistema Único de Información -SUI de la Superintendencia de Servicios Públicos Domiciliarios -SSPD establece que actualmente se encuentran registrados aproximadamente </w:t>
      </w:r>
      <w:r w:rsidR="001E1E1B" w:rsidRPr="284D01B7">
        <w:rPr>
          <w:rFonts w:asciiTheme="majorHAnsi" w:hAnsiTheme="majorHAnsi" w:cstheme="majorBidi"/>
          <w:b/>
          <w:bCs/>
          <w:lang w:val="es-ES"/>
        </w:rPr>
        <w:t>310 mil barrios subnormales</w:t>
      </w:r>
      <w:r w:rsidR="001E1E1B" w:rsidRPr="284D01B7">
        <w:rPr>
          <w:rFonts w:asciiTheme="majorHAnsi" w:hAnsiTheme="majorHAnsi" w:cstheme="majorBidi"/>
          <w:lang w:val="es-ES"/>
        </w:rPr>
        <w:t xml:space="preserve"> </w:t>
      </w:r>
      <w:r w:rsidR="00DF0583" w:rsidRPr="284D01B7">
        <w:rPr>
          <w:rFonts w:asciiTheme="majorHAnsi" w:hAnsiTheme="majorHAnsi" w:cstheme="majorBidi"/>
          <w:lang w:val="es-ES"/>
        </w:rPr>
        <w:t xml:space="preserve">que al contar con el servicio de energía </w:t>
      </w:r>
      <w:r w:rsidR="002678E3" w:rsidRPr="284D01B7">
        <w:rPr>
          <w:rFonts w:asciiTheme="majorHAnsi" w:hAnsiTheme="majorHAnsi" w:cstheme="majorBidi"/>
          <w:lang w:val="es-ES"/>
        </w:rPr>
        <w:t xml:space="preserve">bajo </w:t>
      </w:r>
      <w:r w:rsidR="00406A5D" w:rsidRPr="284D01B7">
        <w:rPr>
          <w:rFonts w:asciiTheme="majorHAnsi" w:hAnsiTheme="majorHAnsi" w:cstheme="majorBidi"/>
          <w:lang w:val="es-ES"/>
        </w:rPr>
        <w:t>las condiciones anteriormente descritas</w:t>
      </w:r>
      <w:r w:rsidR="008633AE" w:rsidRPr="284D01B7">
        <w:rPr>
          <w:rFonts w:asciiTheme="majorHAnsi" w:hAnsiTheme="majorHAnsi" w:cstheme="majorBidi"/>
          <w:lang w:val="es-ES"/>
        </w:rPr>
        <w:t xml:space="preserve">, </w:t>
      </w:r>
      <w:r w:rsidR="006F43A6" w:rsidRPr="284D01B7">
        <w:rPr>
          <w:rFonts w:asciiTheme="majorHAnsi" w:hAnsiTheme="majorHAnsi" w:cstheme="majorBidi"/>
          <w:lang w:val="es-ES"/>
        </w:rPr>
        <w:t>representa una baja ca</w:t>
      </w:r>
      <w:r w:rsidR="00C439C4" w:rsidRPr="284D01B7">
        <w:rPr>
          <w:rFonts w:asciiTheme="majorHAnsi" w:hAnsiTheme="majorHAnsi" w:cstheme="majorBidi"/>
          <w:lang w:val="es-ES"/>
        </w:rPr>
        <w:t xml:space="preserve">lidad de vida </w:t>
      </w:r>
      <w:r w:rsidR="0040699A" w:rsidRPr="284D01B7">
        <w:rPr>
          <w:rFonts w:asciiTheme="majorHAnsi" w:hAnsiTheme="majorHAnsi" w:cstheme="majorBidi"/>
          <w:lang w:val="es-ES"/>
        </w:rPr>
        <w:t xml:space="preserve">con un alto riesgo </w:t>
      </w:r>
      <w:r w:rsidR="00712D20" w:rsidRPr="284D01B7">
        <w:rPr>
          <w:rFonts w:asciiTheme="majorHAnsi" w:hAnsiTheme="majorHAnsi" w:cstheme="majorBidi"/>
          <w:lang w:val="es-ES"/>
        </w:rPr>
        <w:t>eléctrico y un bajo desarrollo económico.</w:t>
      </w:r>
    </w:p>
    <w:p w14:paraId="5FE6FD0E" w14:textId="77777777" w:rsidR="00DF0583" w:rsidRDefault="00DF0583" w:rsidP="001E1E1B">
      <w:pPr>
        <w:jc w:val="both"/>
        <w:rPr>
          <w:rFonts w:asciiTheme="majorHAnsi" w:hAnsiTheme="majorHAnsi" w:cstheme="majorHAnsi"/>
          <w:lang w:val="es-ES"/>
        </w:rPr>
      </w:pPr>
    </w:p>
    <w:p w14:paraId="30C0FF66" w14:textId="589221B4" w:rsidR="00E41536" w:rsidRPr="00E41536" w:rsidRDefault="2AA9E2C2" w:rsidP="284D01B7">
      <w:pPr>
        <w:jc w:val="both"/>
        <w:rPr>
          <w:rFonts w:asciiTheme="majorHAnsi" w:hAnsiTheme="majorHAnsi" w:cstheme="majorBidi"/>
          <w:lang w:val="es-ES"/>
        </w:rPr>
      </w:pPr>
      <w:r w:rsidRPr="284D01B7">
        <w:rPr>
          <w:rFonts w:asciiTheme="majorHAnsi" w:hAnsiTheme="majorHAnsi" w:cstheme="majorBidi"/>
          <w:lang w:val="es-ES"/>
        </w:rPr>
        <w:t>P</w:t>
      </w:r>
      <w:r w:rsidR="00E41536" w:rsidRPr="284D01B7">
        <w:rPr>
          <w:rFonts w:asciiTheme="majorHAnsi" w:hAnsiTheme="majorHAnsi" w:cstheme="majorBidi"/>
          <w:lang w:val="es-ES"/>
        </w:rPr>
        <w:t xml:space="preserve">ara el año 2022 el total de viviendas </w:t>
      </w:r>
      <w:r w:rsidR="000C460F" w:rsidRPr="284D01B7">
        <w:rPr>
          <w:rFonts w:asciiTheme="majorHAnsi" w:hAnsiTheme="majorHAnsi" w:cstheme="majorBidi"/>
          <w:lang w:val="es-ES"/>
        </w:rPr>
        <w:t xml:space="preserve">sin servicio de energía eléctrica </w:t>
      </w:r>
      <w:r w:rsidR="00E41536" w:rsidRPr="284D01B7">
        <w:rPr>
          <w:rFonts w:asciiTheme="majorHAnsi" w:hAnsiTheme="majorHAnsi" w:cstheme="majorBidi"/>
          <w:lang w:val="es-ES"/>
        </w:rPr>
        <w:t xml:space="preserve">a nivel nacional era de </w:t>
      </w:r>
      <w:r w:rsidR="00D3615C" w:rsidRPr="284D01B7">
        <w:rPr>
          <w:rFonts w:asciiTheme="majorHAnsi" w:hAnsiTheme="majorHAnsi" w:cstheme="majorBidi"/>
          <w:lang w:val="es-ES"/>
        </w:rPr>
        <w:t>1.261.928</w:t>
      </w:r>
      <w:r w:rsidR="00E41536" w:rsidRPr="284D01B7">
        <w:rPr>
          <w:rFonts w:asciiTheme="majorHAnsi" w:hAnsiTheme="majorHAnsi" w:cstheme="majorBidi"/>
          <w:lang w:val="es-ES"/>
        </w:rPr>
        <w:t>. No obstante, a este nivel no se dispone de la cantidad de VSS a nivel rural. Por tanto, a efectos de estimar la cantidad de las viviendas que no tienen el servicio en las zonas rurales, a partir de la proporción de las viviendas rurales sin servicio a nivel municipal (957.039 de 1.225.303 total) se calculó la cantidad de viviendas rurales sobre el valor a nivel nacional (818.119), arrojando un total de 639.003.</w:t>
      </w:r>
    </w:p>
    <w:p w14:paraId="7712B5EE" w14:textId="77777777" w:rsidR="00E41536" w:rsidRPr="00E41536" w:rsidRDefault="00E41536" w:rsidP="00E41536">
      <w:pPr>
        <w:jc w:val="both"/>
        <w:rPr>
          <w:rFonts w:asciiTheme="majorHAnsi" w:hAnsiTheme="majorHAnsi" w:cstheme="majorHAnsi"/>
          <w:lang w:val="es-ES"/>
        </w:rPr>
      </w:pPr>
    </w:p>
    <w:p w14:paraId="23DA6F69" w14:textId="77777777" w:rsidR="00E41536" w:rsidRPr="00E41536" w:rsidRDefault="00E41536" w:rsidP="284D01B7">
      <w:pPr>
        <w:jc w:val="both"/>
        <w:rPr>
          <w:rFonts w:asciiTheme="majorHAnsi" w:hAnsiTheme="majorHAnsi" w:cstheme="majorBidi"/>
          <w:lang w:val="es-ES"/>
        </w:rPr>
      </w:pPr>
      <w:r w:rsidRPr="284D01B7">
        <w:rPr>
          <w:rFonts w:asciiTheme="majorHAnsi" w:hAnsiTheme="majorHAnsi" w:cstheme="majorBidi"/>
          <w:lang w:val="es-ES"/>
        </w:rPr>
        <w:t xml:space="preserve">Adicionalmente, se asume que los municipios que en su categorización son netamente “Rural” y “Rural disperso”, se agregan las viviendas sin servicio –VSS, en un principio ubicadas por la UPME en la cabecera municipal al valor de las zonas rurales, arrojando un total de 37.089. En consecuencia, se estima que </w:t>
      </w:r>
      <w:r w:rsidRPr="284D01B7">
        <w:rPr>
          <w:rFonts w:asciiTheme="majorHAnsi" w:hAnsiTheme="majorHAnsi" w:cstheme="majorBidi"/>
          <w:b/>
          <w:bCs/>
          <w:lang w:val="es-ES"/>
        </w:rPr>
        <w:t>676.091 viviendas sin servicio se ubican en las zonas rurales de los municipios.</w:t>
      </w:r>
    </w:p>
    <w:p w14:paraId="0DF0E40B" w14:textId="77777777" w:rsidR="00E41536" w:rsidRPr="00E41536" w:rsidRDefault="00E41536" w:rsidP="284D01B7">
      <w:pPr>
        <w:jc w:val="both"/>
        <w:rPr>
          <w:rFonts w:asciiTheme="majorHAnsi" w:hAnsiTheme="majorHAnsi" w:cstheme="majorBidi"/>
          <w:lang w:val="es-ES"/>
        </w:rPr>
      </w:pPr>
    </w:p>
    <w:p w14:paraId="6D6925C0" w14:textId="721B72B8" w:rsidR="00E41536" w:rsidRPr="00E41536" w:rsidRDefault="00E41536" w:rsidP="284D01B7">
      <w:pPr>
        <w:jc w:val="both"/>
        <w:rPr>
          <w:rFonts w:asciiTheme="majorHAnsi" w:hAnsiTheme="majorHAnsi" w:cstheme="majorBidi"/>
          <w:lang w:val="es-ES"/>
        </w:rPr>
      </w:pPr>
      <w:r w:rsidRPr="284D01B7">
        <w:rPr>
          <w:rFonts w:asciiTheme="majorHAnsi" w:hAnsiTheme="majorHAnsi" w:cstheme="majorBidi"/>
          <w:lang w:val="es-ES"/>
        </w:rPr>
        <w:t>Lo anterior, permite que el proyecto de inversión de cumplimiento al Plan Nacional de Electrificación Rural –PNER</w:t>
      </w:r>
      <w:r w:rsidR="38EA54DB" w:rsidRPr="284D01B7">
        <w:rPr>
          <w:rFonts w:asciiTheme="majorHAnsi" w:hAnsiTheme="majorHAnsi" w:cstheme="majorBidi"/>
          <w:lang w:val="es-ES"/>
        </w:rPr>
        <w:t xml:space="preserve"> 2025-2031</w:t>
      </w:r>
      <w:r w:rsidRPr="284D01B7">
        <w:rPr>
          <w:rFonts w:asciiTheme="majorHAnsi" w:hAnsiTheme="majorHAnsi" w:cstheme="majorBidi"/>
          <w:lang w:val="es-ES"/>
        </w:rPr>
        <w:t xml:space="preserve">, permitiendo la ampliar la cobertura y procurar la satisfacción de la demanda de energía en las zonas rurales del territorio Nacional. Así como los retos que impone la construcción de una paz estable y duradera en el marco del Acuerdo Final para la Terminación Del Conflicto, relacionada con la Reforma Rural Integral, la cual permite desde el sector minero energético liderar las estrategias de Infraestructura Eléctrica que </w:t>
      </w:r>
      <w:r w:rsidR="73C083D4" w:rsidRPr="284D01B7">
        <w:rPr>
          <w:rFonts w:asciiTheme="majorHAnsi" w:hAnsiTheme="majorHAnsi" w:cstheme="majorBidi"/>
          <w:lang w:val="es-ES"/>
        </w:rPr>
        <w:t>se desarrollarán desde la administración pública para</w:t>
      </w:r>
      <w:r w:rsidRPr="284D01B7">
        <w:rPr>
          <w:rFonts w:asciiTheme="majorHAnsi" w:hAnsiTheme="majorHAnsi" w:cstheme="majorBidi"/>
          <w:lang w:val="es-ES"/>
        </w:rPr>
        <w:t xml:space="preserve"> cumplir con las metas </w:t>
      </w:r>
      <w:r w:rsidR="19BAC181" w:rsidRPr="284D01B7">
        <w:rPr>
          <w:rFonts w:asciiTheme="majorHAnsi" w:hAnsiTheme="majorHAnsi" w:cstheme="majorBidi"/>
          <w:lang w:val="es-ES"/>
        </w:rPr>
        <w:t xml:space="preserve">definidas </w:t>
      </w:r>
      <w:r w:rsidRPr="284D01B7">
        <w:rPr>
          <w:rFonts w:asciiTheme="majorHAnsi" w:hAnsiTheme="majorHAnsi" w:cstheme="majorBidi"/>
          <w:lang w:val="es-ES"/>
        </w:rPr>
        <w:t>para las vigencias 2025-2031</w:t>
      </w:r>
      <w:r w:rsidR="13D1E637" w:rsidRPr="284D01B7">
        <w:rPr>
          <w:rFonts w:asciiTheme="majorHAnsi" w:hAnsiTheme="majorHAnsi" w:cstheme="majorBidi"/>
          <w:lang w:val="es-ES"/>
        </w:rPr>
        <w:t xml:space="preserve"> relacionadas con:</w:t>
      </w:r>
    </w:p>
    <w:p w14:paraId="75DA39F2" w14:textId="77777777" w:rsidR="00E41536" w:rsidRPr="00E41536" w:rsidRDefault="00E41536" w:rsidP="284D01B7">
      <w:pPr>
        <w:jc w:val="both"/>
        <w:rPr>
          <w:rFonts w:asciiTheme="majorHAnsi" w:hAnsiTheme="majorHAnsi" w:cstheme="majorBidi"/>
          <w:lang w:val="es-ES"/>
        </w:rPr>
      </w:pPr>
    </w:p>
    <w:p w14:paraId="4FEDFB37" w14:textId="51214616" w:rsidR="00E41536" w:rsidRPr="00580AD3" w:rsidRDefault="00E41536" w:rsidP="284D01B7">
      <w:pPr>
        <w:pStyle w:val="Prrafodelista"/>
        <w:numPr>
          <w:ilvl w:val="0"/>
          <w:numId w:val="23"/>
        </w:numPr>
        <w:jc w:val="both"/>
        <w:rPr>
          <w:rFonts w:asciiTheme="majorHAnsi" w:hAnsiTheme="majorHAnsi" w:cstheme="majorBidi"/>
          <w:lang w:val="es-ES"/>
        </w:rPr>
      </w:pPr>
      <w:r w:rsidRPr="284D01B7">
        <w:rPr>
          <w:rFonts w:asciiTheme="majorHAnsi" w:hAnsiTheme="majorHAnsi" w:cstheme="majorBidi"/>
          <w:lang w:val="es-ES"/>
        </w:rPr>
        <w:t>Nuevos usuarios con servicio de energía eléctrica.</w:t>
      </w:r>
    </w:p>
    <w:p w14:paraId="77CB4205" w14:textId="55922A50" w:rsidR="00E41536" w:rsidRPr="00580AD3" w:rsidRDefault="00E41536" w:rsidP="284D01B7">
      <w:pPr>
        <w:pStyle w:val="Prrafodelista"/>
        <w:numPr>
          <w:ilvl w:val="0"/>
          <w:numId w:val="23"/>
        </w:numPr>
        <w:jc w:val="both"/>
        <w:rPr>
          <w:rFonts w:asciiTheme="majorHAnsi" w:hAnsiTheme="majorHAnsi" w:cstheme="majorBidi"/>
          <w:lang w:val="es-ES"/>
        </w:rPr>
      </w:pPr>
      <w:r w:rsidRPr="284D01B7">
        <w:rPr>
          <w:rFonts w:asciiTheme="majorHAnsi" w:hAnsiTheme="majorHAnsi" w:cstheme="majorBidi"/>
          <w:lang w:val="es-ES"/>
        </w:rPr>
        <w:t>Capacidad instalada de fuentes no convencionales de energía y de soluciones tipo híbrido en las ZNI.</w:t>
      </w:r>
    </w:p>
    <w:p w14:paraId="0B286C4B" w14:textId="1541DF1D" w:rsidR="00E41536" w:rsidRPr="00580AD3" w:rsidRDefault="00E41536" w:rsidP="284D01B7">
      <w:pPr>
        <w:pStyle w:val="Prrafodelista"/>
        <w:numPr>
          <w:ilvl w:val="0"/>
          <w:numId w:val="23"/>
        </w:numPr>
        <w:jc w:val="both"/>
        <w:rPr>
          <w:rFonts w:asciiTheme="majorHAnsi" w:hAnsiTheme="majorHAnsi" w:cstheme="majorBidi"/>
          <w:lang w:val="es-ES"/>
        </w:rPr>
      </w:pPr>
      <w:r w:rsidRPr="284D01B7">
        <w:rPr>
          <w:rFonts w:asciiTheme="majorHAnsi" w:hAnsiTheme="majorHAnsi" w:cstheme="majorBidi"/>
          <w:lang w:val="es-ES"/>
        </w:rPr>
        <w:t>Personas capacitadas a través de asistencia técnica, para el mantenimiento y sostenibilidad de las obras.</w:t>
      </w:r>
    </w:p>
    <w:p w14:paraId="30665632" w14:textId="55C834C7" w:rsidR="00E41536" w:rsidRDefault="00E41536" w:rsidP="284D01B7">
      <w:pPr>
        <w:jc w:val="both"/>
        <w:rPr>
          <w:rFonts w:asciiTheme="majorHAnsi" w:hAnsiTheme="majorHAnsi" w:cstheme="majorBidi"/>
          <w:lang w:val="es-ES"/>
        </w:rPr>
      </w:pPr>
    </w:p>
    <w:p w14:paraId="001ED235" w14:textId="3D3DE567" w:rsidR="0056382C" w:rsidRDefault="0056382C" w:rsidP="00234164">
      <w:pPr>
        <w:jc w:val="both"/>
        <w:rPr>
          <w:rFonts w:asciiTheme="majorHAnsi" w:hAnsiTheme="majorHAnsi" w:cstheme="majorBidi"/>
          <w:lang w:val="es-ES"/>
        </w:rPr>
      </w:pPr>
    </w:p>
    <w:p w14:paraId="513EA351" w14:textId="6AF0A5E7" w:rsidR="00975250" w:rsidRDefault="001B0268" w:rsidP="66E5FADA">
      <w:pPr>
        <w:jc w:val="both"/>
        <w:rPr>
          <w:rFonts w:asciiTheme="majorHAnsi" w:hAnsiTheme="majorHAnsi" w:cstheme="majorBidi"/>
          <w:lang w:val="es-ES"/>
        </w:rPr>
      </w:pPr>
      <w:r w:rsidRPr="001B0268">
        <w:rPr>
          <w:noProof/>
        </w:rPr>
        <w:drawing>
          <wp:inline distT="0" distB="0" distL="0" distR="0" wp14:anchorId="1AFAAC11" wp14:editId="6B2970F9">
            <wp:extent cx="6390640" cy="2595245"/>
            <wp:effectExtent l="0" t="0" r="0" b="0"/>
            <wp:docPr id="181863476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90640" cy="2595245"/>
                    </a:xfrm>
                    <a:prstGeom prst="rect">
                      <a:avLst/>
                    </a:prstGeom>
                    <a:noFill/>
                    <a:ln>
                      <a:noFill/>
                    </a:ln>
                  </pic:spPr>
                </pic:pic>
              </a:graphicData>
            </a:graphic>
          </wp:inline>
        </w:drawing>
      </w:r>
    </w:p>
    <w:p w14:paraId="22FA7FB7" w14:textId="45261F49" w:rsidR="00284F52" w:rsidRPr="001226AE" w:rsidRDefault="00234164" w:rsidP="001226AE">
      <w:pPr>
        <w:jc w:val="center"/>
        <w:rPr>
          <w:rFonts w:asciiTheme="majorHAnsi" w:hAnsiTheme="majorHAnsi" w:cstheme="majorHAnsi"/>
          <w:lang w:val="es-ES"/>
        </w:rPr>
      </w:pPr>
      <w:r w:rsidRPr="00234164">
        <w:rPr>
          <w:noProof/>
        </w:rPr>
        <w:t xml:space="preserve"> </w:t>
      </w:r>
      <w:r w:rsidR="00284F52" w:rsidRPr="00F2181E">
        <w:rPr>
          <w:rFonts w:asciiTheme="majorHAnsi" w:hAnsiTheme="majorHAnsi"/>
          <w:b/>
          <w:bCs/>
          <w:lang w:val="es-ES"/>
        </w:rPr>
        <w:t>Figura 1</w:t>
      </w:r>
      <w:r w:rsidR="00284F52" w:rsidRPr="007F3E15">
        <w:rPr>
          <w:rFonts w:asciiTheme="majorHAnsi" w:hAnsiTheme="majorHAnsi"/>
          <w:lang w:val="es-ES"/>
        </w:rPr>
        <w:t>.</w:t>
      </w:r>
      <w:r w:rsidR="00284F52" w:rsidRPr="007F3E15">
        <w:rPr>
          <w:rFonts w:asciiTheme="majorHAnsi" w:hAnsiTheme="majorHAnsi"/>
          <w:b/>
          <w:lang w:val="es-ES"/>
        </w:rPr>
        <w:t xml:space="preserve"> </w:t>
      </w:r>
      <w:r w:rsidR="00284F52" w:rsidRPr="007F3E15">
        <w:rPr>
          <w:rFonts w:asciiTheme="majorHAnsi" w:hAnsiTheme="majorHAnsi"/>
          <w:lang w:val="es-ES"/>
        </w:rPr>
        <w:t>Árbol de problema u oportunidades</w:t>
      </w:r>
    </w:p>
    <w:p w14:paraId="39CB14C0" w14:textId="77777777" w:rsidR="00B923F1" w:rsidRPr="007F3E15" w:rsidRDefault="00B923F1" w:rsidP="00372CAF">
      <w:pPr>
        <w:jc w:val="both"/>
        <w:rPr>
          <w:rFonts w:asciiTheme="majorHAnsi" w:hAnsiTheme="majorHAnsi" w:cstheme="majorHAnsi"/>
          <w:lang w:val="es-ES"/>
        </w:rPr>
      </w:pPr>
    </w:p>
    <w:p w14:paraId="63DF83FA" w14:textId="4EE8920B" w:rsidR="0023518C" w:rsidRPr="000E6C75" w:rsidRDefault="0023518C" w:rsidP="000E6C75">
      <w:pPr>
        <w:pStyle w:val="Ttulo1"/>
        <w:numPr>
          <w:ilvl w:val="0"/>
          <w:numId w:val="10"/>
        </w:numPr>
        <w:rPr>
          <w:b/>
          <w:lang w:val="es-ES"/>
        </w:rPr>
      </w:pPr>
      <w:bookmarkStart w:id="5" w:name="_Toc164335544"/>
      <w:bookmarkStart w:id="6" w:name="_Toc164335568"/>
      <w:r w:rsidRPr="000E6C75">
        <w:rPr>
          <w:b/>
          <w:lang w:val="es-ES"/>
        </w:rPr>
        <w:lastRenderedPageBreak/>
        <w:t>CAUSAS DEL PROBLEMA:</w:t>
      </w:r>
      <w:bookmarkEnd w:id="5"/>
      <w:bookmarkEnd w:id="6"/>
    </w:p>
    <w:p w14:paraId="10D6E976" w14:textId="08C2256D" w:rsidR="0023518C" w:rsidRDefault="0023518C" w:rsidP="009D460B">
      <w:pPr>
        <w:jc w:val="both"/>
        <w:rPr>
          <w:rFonts w:asciiTheme="majorHAnsi" w:hAnsiTheme="majorHAnsi" w:cstheme="majorHAnsi"/>
          <w:lang w:val="es-ES"/>
        </w:rPr>
      </w:pPr>
    </w:p>
    <w:p w14:paraId="200B2D7F" w14:textId="2093C00F" w:rsidR="00D25D22" w:rsidRDefault="00D25D22" w:rsidP="66E5FADA">
      <w:pPr>
        <w:jc w:val="both"/>
        <w:rPr>
          <w:rFonts w:asciiTheme="majorHAnsi" w:hAnsiTheme="majorHAnsi" w:cstheme="majorBidi"/>
          <w:lang w:val="es-ES"/>
        </w:rPr>
      </w:pPr>
      <w:r w:rsidRPr="66E5FADA">
        <w:rPr>
          <w:rFonts w:asciiTheme="majorHAnsi" w:hAnsiTheme="majorHAnsi" w:cstheme="majorBidi"/>
          <w:lang w:val="es-ES"/>
        </w:rPr>
        <w:t>De acuerdo con la descripción del problema actual, se identifican las siguientes causas directas:</w:t>
      </w:r>
    </w:p>
    <w:p w14:paraId="777ECDFF" w14:textId="77777777" w:rsidR="0048058D" w:rsidRDefault="0048058D" w:rsidP="009D460B">
      <w:pPr>
        <w:jc w:val="both"/>
        <w:rPr>
          <w:rFonts w:asciiTheme="majorHAnsi" w:hAnsiTheme="majorHAnsi" w:cstheme="majorHAnsi"/>
          <w:lang w:val="es-ES"/>
        </w:rPr>
      </w:pPr>
    </w:p>
    <w:p w14:paraId="3965CCB4" w14:textId="184E1CA5" w:rsidR="004332BE" w:rsidRDefault="00F117EC" w:rsidP="006909DB">
      <w:pPr>
        <w:pStyle w:val="Prrafodelista"/>
        <w:numPr>
          <w:ilvl w:val="0"/>
          <w:numId w:val="24"/>
        </w:numPr>
        <w:jc w:val="both"/>
        <w:rPr>
          <w:rFonts w:asciiTheme="majorHAnsi" w:hAnsiTheme="majorHAnsi" w:cstheme="majorBidi"/>
          <w:b/>
          <w:lang w:val="es-ES"/>
        </w:rPr>
      </w:pPr>
      <w:r w:rsidRPr="006909DB">
        <w:rPr>
          <w:rFonts w:asciiTheme="majorHAnsi" w:hAnsiTheme="majorHAnsi" w:cstheme="majorBidi"/>
          <w:b/>
          <w:lang w:val="es-ES"/>
        </w:rPr>
        <w:t>Deficiencia</w:t>
      </w:r>
      <w:r w:rsidR="006909DB" w:rsidRPr="006909DB">
        <w:rPr>
          <w:rFonts w:asciiTheme="majorHAnsi" w:hAnsiTheme="majorHAnsi" w:cstheme="majorBidi"/>
          <w:b/>
          <w:lang w:val="es-ES"/>
        </w:rPr>
        <w:t xml:space="preserve"> de la infraestructura eléctrica</w:t>
      </w:r>
    </w:p>
    <w:p w14:paraId="1339268A" w14:textId="77777777" w:rsidR="006909DB" w:rsidRDefault="006909DB" w:rsidP="006909DB">
      <w:pPr>
        <w:jc w:val="both"/>
        <w:rPr>
          <w:rFonts w:asciiTheme="majorHAnsi" w:hAnsiTheme="majorHAnsi" w:cstheme="majorHAnsi"/>
          <w:lang w:val="es-ES"/>
        </w:rPr>
      </w:pPr>
    </w:p>
    <w:p w14:paraId="61976EF3" w14:textId="435FE03D" w:rsidR="006909DB" w:rsidRDefault="00B323EF" w:rsidP="006909DB">
      <w:pPr>
        <w:jc w:val="both"/>
        <w:rPr>
          <w:rFonts w:asciiTheme="majorHAnsi" w:hAnsiTheme="majorHAnsi" w:cstheme="majorBidi"/>
          <w:lang w:val="es-ES"/>
        </w:rPr>
      </w:pPr>
      <w:r w:rsidRPr="5C925009">
        <w:rPr>
          <w:rFonts w:asciiTheme="majorHAnsi" w:hAnsiTheme="majorHAnsi" w:cstheme="majorBidi"/>
          <w:lang w:val="es-ES"/>
        </w:rPr>
        <w:t xml:space="preserve">Actualmente el Sistema Interconectado Nacional comprende la </w:t>
      </w:r>
      <w:r w:rsidR="0020797B" w:rsidRPr="5C925009">
        <w:rPr>
          <w:rFonts w:asciiTheme="majorHAnsi" w:hAnsiTheme="majorHAnsi" w:cstheme="majorBidi"/>
          <w:lang w:val="es-ES"/>
        </w:rPr>
        <w:t>interconexión</w:t>
      </w:r>
      <w:r w:rsidR="00D16713" w:rsidRPr="5C925009">
        <w:rPr>
          <w:rFonts w:asciiTheme="majorHAnsi" w:hAnsiTheme="majorHAnsi" w:cstheme="majorBidi"/>
          <w:lang w:val="es-ES"/>
        </w:rPr>
        <w:t xml:space="preserve"> d</w:t>
      </w:r>
      <w:r w:rsidR="006A239C" w:rsidRPr="5C925009">
        <w:rPr>
          <w:rFonts w:asciiTheme="majorHAnsi" w:hAnsiTheme="majorHAnsi" w:cstheme="majorBidi"/>
          <w:lang w:val="es-ES"/>
        </w:rPr>
        <w:t xml:space="preserve">e </w:t>
      </w:r>
      <w:r w:rsidR="00892B24" w:rsidRPr="5C925009">
        <w:rPr>
          <w:rFonts w:asciiTheme="majorHAnsi" w:hAnsiTheme="majorHAnsi" w:cstheme="majorBidi"/>
          <w:lang w:val="es-ES"/>
        </w:rPr>
        <w:t xml:space="preserve">las diferentes regiones </w:t>
      </w:r>
      <w:r w:rsidR="00A44640" w:rsidRPr="5C925009">
        <w:rPr>
          <w:rFonts w:asciiTheme="majorHAnsi" w:hAnsiTheme="majorHAnsi" w:cstheme="majorBidi"/>
          <w:lang w:val="es-ES"/>
        </w:rPr>
        <w:t>del país</w:t>
      </w:r>
      <w:r w:rsidR="00AD0F47" w:rsidRPr="5C925009">
        <w:rPr>
          <w:rFonts w:asciiTheme="majorHAnsi" w:hAnsiTheme="majorHAnsi" w:cstheme="majorBidi"/>
          <w:lang w:val="es-ES"/>
        </w:rPr>
        <w:t xml:space="preserve"> garantizando la disponibilidad de energía </w:t>
      </w:r>
      <w:r w:rsidR="00146E70" w:rsidRPr="5C925009">
        <w:rPr>
          <w:rFonts w:asciiTheme="majorHAnsi" w:hAnsiTheme="majorHAnsi" w:cstheme="majorBidi"/>
          <w:lang w:val="es-ES"/>
        </w:rPr>
        <w:t>eléctrica con criterios de seguridad</w:t>
      </w:r>
      <w:r w:rsidR="00E41788" w:rsidRPr="5C925009">
        <w:rPr>
          <w:rFonts w:asciiTheme="majorHAnsi" w:hAnsiTheme="majorHAnsi" w:cstheme="majorBidi"/>
          <w:lang w:val="es-ES"/>
        </w:rPr>
        <w:t>, confiabilidad y estabilidad</w:t>
      </w:r>
      <w:r w:rsidR="00315307" w:rsidRPr="5C925009">
        <w:rPr>
          <w:rFonts w:asciiTheme="majorHAnsi" w:hAnsiTheme="majorHAnsi" w:cstheme="majorBidi"/>
          <w:lang w:val="es-ES"/>
        </w:rPr>
        <w:t xml:space="preserve">, </w:t>
      </w:r>
      <w:r w:rsidR="00B85A66" w:rsidRPr="5C925009">
        <w:rPr>
          <w:rFonts w:asciiTheme="majorHAnsi" w:hAnsiTheme="majorHAnsi" w:cstheme="majorBidi"/>
          <w:lang w:val="es-ES"/>
        </w:rPr>
        <w:t>sin e</w:t>
      </w:r>
      <w:r w:rsidR="00105649" w:rsidRPr="5C925009">
        <w:rPr>
          <w:rFonts w:asciiTheme="majorHAnsi" w:hAnsiTheme="majorHAnsi" w:cstheme="majorBidi"/>
          <w:lang w:val="es-ES"/>
        </w:rPr>
        <w:t>mbargo</w:t>
      </w:r>
      <w:r w:rsidR="1FB24B10" w:rsidRPr="5C925009">
        <w:rPr>
          <w:rFonts w:asciiTheme="majorHAnsi" w:hAnsiTheme="majorHAnsi" w:cstheme="majorBidi"/>
          <w:lang w:val="es-ES"/>
        </w:rPr>
        <w:t>,</w:t>
      </w:r>
      <w:r w:rsidR="00105649" w:rsidRPr="5C925009">
        <w:rPr>
          <w:rFonts w:asciiTheme="majorHAnsi" w:hAnsiTheme="majorHAnsi" w:cstheme="majorBidi"/>
          <w:lang w:val="es-ES"/>
        </w:rPr>
        <w:t xml:space="preserve"> </w:t>
      </w:r>
      <w:r w:rsidR="00325652" w:rsidRPr="5C925009">
        <w:rPr>
          <w:rFonts w:asciiTheme="majorHAnsi" w:hAnsiTheme="majorHAnsi" w:cstheme="majorBidi"/>
          <w:lang w:val="es-ES"/>
        </w:rPr>
        <w:t xml:space="preserve">estas redes eléctricas </w:t>
      </w:r>
      <w:r w:rsidR="009617F5" w:rsidRPr="5C925009">
        <w:rPr>
          <w:rFonts w:asciiTheme="majorHAnsi" w:hAnsiTheme="majorHAnsi" w:cstheme="majorBidi"/>
          <w:lang w:val="es-ES"/>
        </w:rPr>
        <w:t xml:space="preserve">no llegan </w:t>
      </w:r>
      <w:r w:rsidR="00E92D58" w:rsidRPr="5C925009">
        <w:rPr>
          <w:rFonts w:asciiTheme="majorHAnsi" w:hAnsiTheme="majorHAnsi" w:cstheme="majorBidi"/>
          <w:lang w:val="es-ES"/>
        </w:rPr>
        <w:t>a todo el territorio nacional</w:t>
      </w:r>
      <w:r w:rsidR="00A34293" w:rsidRPr="5C925009">
        <w:rPr>
          <w:rFonts w:asciiTheme="majorHAnsi" w:hAnsiTheme="majorHAnsi" w:cstheme="majorBidi"/>
          <w:lang w:val="es-ES"/>
        </w:rPr>
        <w:t xml:space="preserve"> </w:t>
      </w:r>
      <w:r w:rsidR="0049354F" w:rsidRPr="5C925009">
        <w:rPr>
          <w:rFonts w:asciiTheme="majorHAnsi" w:hAnsiTheme="majorHAnsi" w:cstheme="majorBidi"/>
          <w:lang w:val="es-ES"/>
        </w:rPr>
        <w:t xml:space="preserve">por diferentes causas como </w:t>
      </w:r>
      <w:r w:rsidR="006D1A85" w:rsidRPr="5C925009">
        <w:rPr>
          <w:rFonts w:asciiTheme="majorHAnsi" w:hAnsiTheme="majorHAnsi" w:cstheme="majorBidi"/>
          <w:lang w:val="es-ES"/>
        </w:rPr>
        <w:t xml:space="preserve">dificultad </w:t>
      </w:r>
      <w:r w:rsidR="005275C0" w:rsidRPr="5C925009">
        <w:rPr>
          <w:rFonts w:asciiTheme="majorHAnsi" w:hAnsiTheme="majorHAnsi" w:cstheme="majorBidi"/>
          <w:lang w:val="es-ES"/>
        </w:rPr>
        <w:t>en el acceso</w:t>
      </w:r>
      <w:r w:rsidR="006529B8" w:rsidRPr="5C925009">
        <w:rPr>
          <w:rFonts w:asciiTheme="majorHAnsi" w:hAnsiTheme="majorHAnsi" w:cstheme="majorBidi"/>
          <w:lang w:val="es-ES"/>
        </w:rPr>
        <w:t xml:space="preserve">, </w:t>
      </w:r>
      <w:r w:rsidR="00FF5887" w:rsidRPr="5C925009">
        <w:rPr>
          <w:rFonts w:asciiTheme="majorHAnsi" w:hAnsiTheme="majorHAnsi" w:cstheme="majorBidi"/>
          <w:lang w:val="es-ES"/>
        </w:rPr>
        <w:t>comunidades dispersas</w:t>
      </w:r>
      <w:r w:rsidR="003F548B" w:rsidRPr="5C925009">
        <w:rPr>
          <w:rFonts w:asciiTheme="majorHAnsi" w:hAnsiTheme="majorHAnsi" w:cstheme="majorBidi"/>
          <w:lang w:val="es-ES"/>
        </w:rPr>
        <w:t xml:space="preserve">, </w:t>
      </w:r>
      <w:r w:rsidR="00C773C0" w:rsidRPr="5C925009">
        <w:rPr>
          <w:rFonts w:asciiTheme="majorHAnsi" w:hAnsiTheme="majorHAnsi" w:cstheme="majorBidi"/>
          <w:lang w:val="es-ES"/>
        </w:rPr>
        <w:t>costos ina</w:t>
      </w:r>
      <w:r w:rsidR="001B7648" w:rsidRPr="5C925009">
        <w:rPr>
          <w:rFonts w:asciiTheme="majorHAnsi" w:hAnsiTheme="majorHAnsi" w:cstheme="majorBidi"/>
          <w:lang w:val="es-ES"/>
        </w:rPr>
        <w:t>cc</w:t>
      </w:r>
      <w:r w:rsidR="00B66187" w:rsidRPr="5C925009">
        <w:rPr>
          <w:rFonts w:asciiTheme="majorHAnsi" w:hAnsiTheme="majorHAnsi" w:cstheme="majorBidi"/>
          <w:lang w:val="es-ES"/>
        </w:rPr>
        <w:t>e</w:t>
      </w:r>
      <w:r w:rsidR="001B7648" w:rsidRPr="5C925009">
        <w:rPr>
          <w:rFonts w:asciiTheme="majorHAnsi" w:hAnsiTheme="majorHAnsi" w:cstheme="majorBidi"/>
          <w:lang w:val="es-ES"/>
        </w:rPr>
        <w:t>s</w:t>
      </w:r>
      <w:r w:rsidR="00B66187" w:rsidRPr="5C925009">
        <w:rPr>
          <w:rFonts w:asciiTheme="majorHAnsi" w:hAnsiTheme="majorHAnsi" w:cstheme="majorBidi"/>
          <w:lang w:val="es-ES"/>
        </w:rPr>
        <w:t>ibles</w:t>
      </w:r>
      <w:r w:rsidR="00423B50" w:rsidRPr="5C925009">
        <w:rPr>
          <w:rFonts w:asciiTheme="majorHAnsi" w:hAnsiTheme="majorHAnsi" w:cstheme="majorBidi"/>
          <w:lang w:val="es-ES"/>
        </w:rPr>
        <w:t xml:space="preserve"> por</w:t>
      </w:r>
      <w:r w:rsidR="00FA5CCD" w:rsidRPr="5C925009">
        <w:rPr>
          <w:rFonts w:asciiTheme="majorHAnsi" w:hAnsiTheme="majorHAnsi" w:cstheme="majorBidi"/>
          <w:lang w:val="es-ES"/>
        </w:rPr>
        <w:t xml:space="preserve"> los Operadores de Red</w:t>
      </w:r>
      <w:r w:rsidR="001B7648" w:rsidRPr="5C925009">
        <w:rPr>
          <w:rFonts w:asciiTheme="majorHAnsi" w:hAnsiTheme="majorHAnsi" w:cstheme="majorBidi"/>
          <w:lang w:val="es-ES"/>
        </w:rPr>
        <w:t>, entre otros</w:t>
      </w:r>
      <w:r w:rsidR="004F6B09" w:rsidRPr="5C925009">
        <w:rPr>
          <w:rFonts w:asciiTheme="majorHAnsi" w:hAnsiTheme="majorHAnsi" w:cstheme="majorBidi"/>
          <w:lang w:val="es-ES"/>
        </w:rPr>
        <w:t xml:space="preserve">, lo cual hace que </w:t>
      </w:r>
      <w:r w:rsidR="00CB691E" w:rsidRPr="5C925009">
        <w:rPr>
          <w:rFonts w:asciiTheme="majorHAnsi" w:hAnsiTheme="majorHAnsi" w:cstheme="majorBidi"/>
          <w:lang w:val="es-ES"/>
        </w:rPr>
        <w:t xml:space="preserve">dentro del territorio Nacional se </w:t>
      </w:r>
      <w:r w:rsidR="00B224BA" w:rsidRPr="5C925009">
        <w:rPr>
          <w:rFonts w:asciiTheme="majorHAnsi" w:hAnsiTheme="majorHAnsi" w:cstheme="majorBidi"/>
          <w:lang w:val="es-ES"/>
        </w:rPr>
        <w:t>encuentren</w:t>
      </w:r>
      <w:r w:rsidR="00CB691E" w:rsidRPr="5C925009">
        <w:rPr>
          <w:rFonts w:asciiTheme="majorHAnsi" w:hAnsiTheme="majorHAnsi" w:cstheme="majorBidi"/>
          <w:lang w:val="es-ES"/>
        </w:rPr>
        <w:t xml:space="preserve"> comunidades que no tiene el servicio de energía eléctrica</w:t>
      </w:r>
      <w:r w:rsidR="00156F18" w:rsidRPr="5C925009">
        <w:rPr>
          <w:rFonts w:asciiTheme="majorHAnsi" w:hAnsiTheme="majorHAnsi" w:cstheme="majorBidi"/>
          <w:lang w:val="es-ES"/>
        </w:rPr>
        <w:t xml:space="preserve"> y que en algunas ocasiones pueden ser atendidos mediante la prolongación de redes eléctricas del Sistema Interconectado Nacional.</w:t>
      </w:r>
      <w:r w:rsidR="68AB90BF" w:rsidRPr="198E1227">
        <w:rPr>
          <w:rFonts w:asciiTheme="majorHAnsi" w:hAnsiTheme="majorHAnsi" w:cstheme="majorBidi"/>
          <w:lang w:val="es-ES"/>
        </w:rPr>
        <w:t xml:space="preserve"> </w:t>
      </w:r>
      <w:r w:rsidR="68AB90BF" w:rsidRPr="1C10D539">
        <w:rPr>
          <w:rFonts w:asciiTheme="majorHAnsi" w:hAnsiTheme="majorHAnsi" w:cstheme="majorBidi"/>
          <w:lang w:val="es-ES"/>
        </w:rPr>
        <w:t xml:space="preserve">Esta causa estructural del problema está </w:t>
      </w:r>
      <w:r w:rsidR="68AB90BF" w:rsidRPr="302C8273">
        <w:rPr>
          <w:rFonts w:asciiTheme="majorHAnsi" w:hAnsiTheme="majorHAnsi" w:cstheme="majorBidi"/>
          <w:lang w:val="es-ES"/>
        </w:rPr>
        <w:t xml:space="preserve">soportada </w:t>
      </w:r>
      <w:r w:rsidR="68AB90BF" w:rsidRPr="58EF99CF">
        <w:rPr>
          <w:rFonts w:asciiTheme="majorHAnsi" w:hAnsiTheme="majorHAnsi" w:cstheme="majorBidi"/>
          <w:lang w:val="es-ES"/>
        </w:rPr>
        <w:t xml:space="preserve">en los </w:t>
      </w:r>
      <w:r w:rsidR="68AB90BF" w:rsidRPr="432AD2D4">
        <w:rPr>
          <w:rFonts w:asciiTheme="majorHAnsi" w:hAnsiTheme="majorHAnsi" w:cstheme="majorBidi"/>
          <w:lang w:val="es-ES"/>
        </w:rPr>
        <w:t xml:space="preserve">indicadores de </w:t>
      </w:r>
      <w:r w:rsidR="68AB90BF" w:rsidRPr="06E3DCF4">
        <w:rPr>
          <w:rFonts w:asciiTheme="majorHAnsi" w:hAnsiTheme="majorHAnsi" w:cstheme="majorBidi"/>
          <w:lang w:val="es-ES"/>
        </w:rPr>
        <w:t xml:space="preserve">ampliación de </w:t>
      </w:r>
      <w:r w:rsidR="68AB90BF" w:rsidRPr="28F67B7E">
        <w:rPr>
          <w:rFonts w:asciiTheme="majorHAnsi" w:hAnsiTheme="majorHAnsi" w:cstheme="majorBidi"/>
          <w:lang w:val="es-ES"/>
        </w:rPr>
        <w:t xml:space="preserve">cobertura referidos </w:t>
      </w:r>
      <w:r w:rsidR="68AB90BF" w:rsidRPr="4188A97F">
        <w:rPr>
          <w:rFonts w:asciiTheme="majorHAnsi" w:hAnsiTheme="majorHAnsi" w:cstheme="majorBidi"/>
          <w:lang w:val="es-ES"/>
        </w:rPr>
        <w:t xml:space="preserve">en párrafos </w:t>
      </w:r>
      <w:r w:rsidR="68AB90BF" w:rsidRPr="15020A4A">
        <w:rPr>
          <w:rFonts w:asciiTheme="majorHAnsi" w:hAnsiTheme="majorHAnsi" w:cstheme="majorBidi"/>
          <w:lang w:val="es-ES"/>
        </w:rPr>
        <w:t>precedentes.</w:t>
      </w:r>
      <w:r w:rsidR="68AB90BF" w:rsidRPr="71D73048">
        <w:rPr>
          <w:rFonts w:asciiTheme="majorHAnsi" w:hAnsiTheme="majorHAnsi" w:cstheme="majorBidi"/>
          <w:lang w:val="es-ES"/>
        </w:rPr>
        <w:t xml:space="preserve"> </w:t>
      </w:r>
    </w:p>
    <w:p w14:paraId="2FD6B5B5" w14:textId="34C4965A" w:rsidR="1028D7AB" w:rsidRDefault="1028D7AB" w:rsidP="1028D7AB">
      <w:pPr>
        <w:jc w:val="both"/>
        <w:rPr>
          <w:rFonts w:asciiTheme="majorHAnsi" w:hAnsiTheme="majorHAnsi" w:cstheme="majorBidi"/>
          <w:lang w:val="es-ES"/>
        </w:rPr>
      </w:pPr>
    </w:p>
    <w:p w14:paraId="4C358B08" w14:textId="77777777" w:rsidR="006909DB" w:rsidRPr="006909DB" w:rsidRDefault="006909DB" w:rsidP="006909DB">
      <w:pPr>
        <w:jc w:val="both"/>
        <w:rPr>
          <w:rFonts w:asciiTheme="majorHAnsi" w:hAnsiTheme="majorHAnsi" w:cstheme="majorHAnsi"/>
          <w:lang w:val="es-ES"/>
        </w:rPr>
      </w:pPr>
    </w:p>
    <w:p w14:paraId="18404BDE" w14:textId="2714AF8A" w:rsidR="00B651E7" w:rsidRDefault="001141A3" w:rsidP="006909DB">
      <w:pPr>
        <w:pStyle w:val="Prrafodelista"/>
        <w:numPr>
          <w:ilvl w:val="0"/>
          <w:numId w:val="24"/>
        </w:numPr>
        <w:jc w:val="both"/>
        <w:rPr>
          <w:rFonts w:asciiTheme="majorHAnsi" w:hAnsiTheme="majorHAnsi" w:cstheme="majorBidi"/>
          <w:b/>
          <w:lang w:val="es-ES"/>
        </w:rPr>
      </w:pPr>
      <w:r w:rsidRPr="006909DB">
        <w:rPr>
          <w:rFonts w:asciiTheme="majorHAnsi" w:hAnsiTheme="majorHAnsi" w:cstheme="majorBidi"/>
          <w:b/>
          <w:lang w:val="es-ES"/>
        </w:rPr>
        <w:t xml:space="preserve">Baja </w:t>
      </w:r>
      <w:r w:rsidR="006909DB" w:rsidRPr="006909DB">
        <w:rPr>
          <w:rFonts w:asciiTheme="majorHAnsi" w:hAnsiTheme="majorHAnsi" w:cstheme="majorBidi"/>
          <w:b/>
          <w:lang w:val="es-ES"/>
        </w:rPr>
        <w:t>capacidad institucional para la implementación de estrategias que permitan la financiación de planes, proyectos y programas del sector energético</w:t>
      </w:r>
    </w:p>
    <w:p w14:paraId="3DCED8CC" w14:textId="77777777" w:rsidR="00404A51" w:rsidRDefault="00404A51" w:rsidP="00D3711C">
      <w:pPr>
        <w:jc w:val="both"/>
        <w:rPr>
          <w:rFonts w:asciiTheme="majorHAnsi" w:hAnsiTheme="majorHAnsi" w:cstheme="majorHAnsi"/>
          <w:lang w:val="es-ES"/>
        </w:rPr>
      </w:pPr>
    </w:p>
    <w:p w14:paraId="6FE9B787" w14:textId="6167685B" w:rsidR="00D3711C" w:rsidRPr="00D3711C" w:rsidRDefault="00A900BB" w:rsidP="284D01B7">
      <w:pPr>
        <w:jc w:val="both"/>
        <w:rPr>
          <w:rFonts w:asciiTheme="majorHAnsi" w:hAnsiTheme="majorHAnsi" w:cstheme="majorBidi"/>
          <w:lang w:val="es-ES"/>
        </w:rPr>
      </w:pPr>
      <w:r w:rsidRPr="284D01B7">
        <w:rPr>
          <w:rFonts w:asciiTheme="majorHAnsi" w:hAnsiTheme="majorHAnsi" w:cstheme="majorBidi"/>
          <w:lang w:val="es-ES"/>
        </w:rPr>
        <w:t xml:space="preserve">El Ministerio de Minas y Energía </w:t>
      </w:r>
      <w:r w:rsidR="008D5301" w:rsidRPr="284D01B7">
        <w:rPr>
          <w:rFonts w:asciiTheme="majorHAnsi" w:hAnsiTheme="majorHAnsi" w:cstheme="majorBidi"/>
          <w:lang w:val="es-ES"/>
        </w:rPr>
        <w:t>realiza la financiación de proyectos de ampliación de cobert</w:t>
      </w:r>
      <w:r w:rsidR="001F7B91" w:rsidRPr="284D01B7">
        <w:rPr>
          <w:rFonts w:asciiTheme="majorHAnsi" w:hAnsiTheme="majorHAnsi" w:cstheme="majorBidi"/>
          <w:lang w:val="es-ES"/>
        </w:rPr>
        <w:t>ura del servicio de energía eléctrica</w:t>
      </w:r>
      <w:r w:rsidR="00803CD6" w:rsidRPr="284D01B7">
        <w:rPr>
          <w:rFonts w:asciiTheme="majorHAnsi" w:hAnsiTheme="majorHAnsi" w:cstheme="majorBidi"/>
          <w:lang w:val="es-ES"/>
        </w:rPr>
        <w:t xml:space="preserve"> </w:t>
      </w:r>
      <w:r w:rsidR="00127FDE" w:rsidRPr="284D01B7">
        <w:rPr>
          <w:rFonts w:asciiTheme="majorHAnsi" w:hAnsiTheme="majorHAnsi" w:cstheme="majorBidi"/>
          <w:lang w:val="es-ES"/>
        </w:rPr>
        <w:t>con el fin de llegar a la universalización del servicio</w:t>
      </w:r>
      <w:r w:rsidR="00FD656E" w:rsidRPr="284D01B7">
        <w:rPr>
          <w:rFonts w:asciiTheme="majorHAnsi" w:hAnsiTheme="majorHAnsi" w:cstheme="majorBidi"/>
          <w:lang w:val="es-ES"/>
        </w:rPr>
        <w:t xml:space="preserve">, sin embargo y teniendo en cuenta el </w:t>
      </w:r>
      <w:r w:rsidR="00D17E98" w:rsidRPr="284D01B7">
        <w:rPr>
          <w:rFonts w:asciiTheme="majorHAnsi" w:hAnsiTheme="majorHAnsi" w:cstheme="majorBidi"/>
          <w:lang w:val="es-ES"/>
        </w:rPr>
        <w:t xml:space="preserve">Índice de Cobertura de Energía Eléctrica y </w:t>
      </w:r>
      <w:r w:rsidR="00105A34" w:rsidRPr="284D01B7">
        <w:rPr>
          <w:rFonts w:asciiTheme="majorHAnsi" w:hAnsiTheme="majorHAnsi" w:cstheme="majorBidi"/>
          <w:lang w:val="es-ES"/>
        </w:rPr>
        <w:t xml:space="preserve">el </w:t>
      </w:r>
      <w:r w:rsidR="35A13D1C" w:rsidRPr="284D01B7">
        <w:rPr>
          <w:rFonts w:asciiTheme="majorHAnsi" w:hAnsiTheme="majorHAnsi" w:cstheme="majorBidi"/>
          <w:lang w:val="es-ES"/>
        </w:rPr>
        <w:t>número</w:t>
      </w:r>
      <w:r w:rsidR="00105A34" w:rsidRPr="284D01B7">
        <w:rPr>
          <w:rFonts w:asciiTheme="majorHAnsi" w:hAnsiTheme="majorHAnsi" w:cstheme="majorBidi"/>
          <w:lang w:val="es-ES"/>
        </w:rPr>
        <w:t xml:space="preserve"> de viviendas sin servicio descritas en</w:t>
      </w:r>
      <w:r w:rsidR="005B5CD0" w:rsidRPr="284D01B7">
        <w:rPr>
          <w:rFonts w:asciiTheme="majorHAnsi" w:hAnsiTheme="majorHAnsi" w:cstheme="majorBidi"/>
          <w:lang w:val="es-ES"/>
        </w:rPr>
        <w:t xml:space="preserve"> </w:t>
      </w:r>
      <w:r w:rsidR="00105A34" w:rsidRPr="284D01B7">
        <w:rPr>
          <w:rFonts w:asciiTheme="majorHAnsi" w:hAnsiTheme="majorHAnsi" w:cstheme="majorBidi"/>
          <w:lang w:val="es-ES"/>
        </w:rPr>
        <w:t>el Plan Indicativo de Expansión de Cobertura</w:t>
      </w:r>
      <w:r w:rsidR="00377C63" w:rsidRPr="284D01B7">
        <w:rPr>
          <w:rFonts w:asciiTheme="majorHAnsi" w:hAnsiTheme="majorHAnsi" w:cstheme="majorBidi"/>
          <w:lang w:val="es-ES"/>
        </w:rPr>
        <w:t xml:space="preserve">, </w:t>
      </w:r>
      <w:r w:rsidR="009A2A47" w:rsidRPr="284D01B7">
        <w:rPr>
          <w:rFonts w:asciiTheme="majorHAnsi" w:hAnsiTheme="majorHAnsi" w:cstheme="majorBidi"/>
          <w:lang w:val="es-ES"/>
        </w:rPr>
        <w:t xml:space="preserve">con los recursos proyectados </w:t>
      </w:r>
      <w:r w:rsidR="00027817" w:rsidRPr="284D01B7">
        <w:rPr>
          <w:rFonts w:asciiTheme="majorHAnsi" w:hAnsiTheme="majorHAnsi" w:cstheme="majorBidi"/>
          <w:lang w:val="es-ES"/>
        </w:rPr>
        <w:t xml:space="preserve">de los fondos eléctricos </w:t>
      </w:r>
      <w:r w:rsidR="000C069E" w:rsidRPr="284D01B7">
        <w:rPr>
          <w:rFonts w:asciiTheme="majorHAnsi" w:hAnsiTheme="majorHAnsi" w:cstheme="majorBidi"/>
          <w:lang w:val="es-ES"/>
        </w:rPr>
        <w:t xml:space="preserve">para los próximos años </w:t>
      </w:r>
      <w:r w:rsidR="00B61436" w:rsidRPr="284D01B7">
        <w:rPr>
          <w:rFonts w:asciiTheme="majorHAnsi" w:hAnsiTheme="majorHAnsi" w:cstheme="majorBidi"/>
          <w:lang w:val="es-ES"/>
        </w:rPr>
        <w:t xml:space="preserve">se </w:t>
      </w:r>
      <w:r w:rsidR="004C2EF9" w:rsidRPr="284D01B7">
        <w:rPr>
          <w:rFonts w:asciiTheme="majorHAnsi" w:hAnsiTheme="majorHAnsi" w:cstheme="majorBidi"/>
          <w:lang w:val="es-ES"/>
        </w:rPr>
        <w:t xml:space="preserve">evidencia una </w:t>
      </w:r>
      <w:r w:rsidR="00B61436" w:rsidRPr="284D01B7">
        <w:rPr>
          <w:rFonts w:asciiTheme="majorHAnsi" w:hAnsiTheme="majorHAnsi" w:cstheme="majorBidi"/>
          <w:lang w:val="es-ES"/>
        </w:rPr>
        <w:t>dificulta</w:t>
      </w:r>
      <w:r w:rsidR="004C2EF9" w:rsidRPr="284D01B7">
        <w:rPr>
          <w:rFonts w:asciiTheme="majorHAnsi" w:hAnsiTheme="majorHAnsi" w:cstheme="majorBidi"/>
          <w:lang w:val="es-ES"/>
        </w:rPr>
        <w:t>d</w:t>
      </w:r>
      <w:r w:rsidR="0010310E" w:rsidRPr="284D01B7">
        <w:rPr>
          <w:rFonts w:asciiTheme="majorHAnsi" w:hAnsiTheme="majorHAnsi" w:cstheme="majorBidi"/>
          <w:lang w:val="es-ES"/>
        </w:rPr>
        <w:t xml:space="preserve"> presupuestal para</w:t>
      </w:r>
      <w:r w:rsidR="00B61436" w:rsidRPr="284D01B7">
        <w:rPr>
          <w:rFonts w:asciiTheme="majorHAnsi" w:hAnsiTheme="majorHAnsi" w:cstheme="majorBidi"/>
          <w:lang w:val="es-ES"/>
        </w:rPr>
        <w:t xml:space="preserve"> </w:t>
      </w:r>
      <w:r w:rsidR="0010310E" w:rsidRPr="284D01B7">
        <w:rPr>
          <w:rFonts w:asciiTheme="majorHAnsi" w:hAnsiTheme="majorHAnsi" w:cstheme="majorBidi"/>
          <w:lang w:val="es-ES"/>
        </w:rPr>
        <w:t>cumplir</w:t>
      </w:r>
      <w:r w:rsidR="00B61436" w:rsidRPr="284D01B7">
        <w:rPr>
          <w:rFonts w:asciiTheme="majorHAnsi" w:hAnsiTheme="majorHAnsi" w:cstheme="majorBidi"/>
          <w:lang w:val="es-ES"/>
        </w:rPr>
        <w:t xml:space="preserve"> la meta de</w:t>
      </w:r>
      <w:r w:rsidR="00A04E8B" w:rsidRPr="284D01B7">
        <w:rPr>
          <w:rFonts w:asciiTheme="majorHAnsi" w:hAnsiTheme="majorHAnsi" w:cstheme="majorBidi"/>
          <w:lang w:val="es-ES"/>
        </w:rPr>
        <w:t xml:space="preserve"> universalización del servicio</w:t>
      </w:r>
      <w:r w:rsidR="00D05414" w:rsidRPr="284D01B7">
        <w:rPr>
          <w:rFonts w:asciiTheme="majorHAnsi" w:hAnsiTheme="majorHAnsi" w:cstheme="majorBidi"/>
          <w:lang w:val="es-ES"/>
        </w:rPr>
        <w:t xml:space="preserve">, por lo cual es necesario </w:t>
      </w:r>
      <w:r w:rsidR="009754BF" w:rsidRPr="284D01B7">
        <w:rPr>
          <w:rFonts w:asciiTheme="majorHAnsi" w:hAnsiTheme="majorHAnsi" w:cstheme="majorBidi"/>
          <w:lang w:val="es-ES"/>
        </w:rPr>
        <w:t>aunar</w:t>
      </w:r>
      <w:r w:rsidR="00F4383D" w:rsidRPr="284D01B7">
        <w:rPr>
          <w:rFonts w:asciiTheme="majorHAnsi" w:hAnsiTheme="majorHAnsi" w:cstheme="majorBidi"/>
          <w:lang w:val="es-ES"/>
        </w:rPr>
        <w:t xml:space="preserve"> esfuerzos</w:t>
      </w:r>
      <w:r w:rsidR="00934E2B" w:rsidRPr="284D01B7">
        <w:rPr>
          <w:rFonts w:asciiTheme="majorHAnsi" w:hAnsiTheme="majorHAnsi" w:cstheme="majorBidi"/>
          <w:lang w:val="es-ES"/>
        </w:rPr>
        <w:t xml:space="preserve"> </w:t>
      </w:r>
      <w:r w:rsidR="00D702A5" w:rsidRPr="284D01B7">
        <w:rPr>
          <w:rFonts w:asciiTheme="majorHAnsi" w:hAnsiTheme="majorHAnsi" w:cstheme="majorBidi"/>
          <w:lang w:val="es-ES"/>
        </w:rPr>
        <w:t xml:space="preserve">con todas las instituciones o entidades </w:t>
      </w:r>
      <w:r w:rsidR="00855109" w:rsidRPr="284D01B7">
        <w:rPr>
          <w:rFonts w:asciiTheme="majorHAnsi" w:hAnsiTheme="majorHAnsi" w:cstheme="majorBidi"/>
          <w:lang w:val="es-ES"/>
        </w:rPr>
        <w:t xml:space="preserve">que intervienen en el sector eléctrico con el fin </w:t>
      </w:r>
      <w:r w:rsidR="00D7113E" w:rsidRPr="284D01B7">
        <w:rPr>
          <w:rFonts w:asciiTheme="majorHAnsi" w:hAnsiTheme="majorHAnsi" w:cstheme="majorBidi"/>
          <w:lang w:val="es-ES"/>
        </w:rPr>
        <w:t xml:space="preserve">de </w:t>
      </w:r>
      <w:r w:rsidR="006B503B" w:rsidRPr="284D01B7">
        <w:rPr>
          <w:rFonts w:asciiTheme="majorHAnsi" w:hAnsiTheme="majorHAnsi" w:cstheme="majorBidi"/>
          <w:lang w:val="es-ES"/>
        </w:rPr>
        <w:t>ampliar el servicio</w:t>
      </w:r>
      <w:r w:rsidR="00FF7E3E" w:rsidRPr="284D01B7">
        <w:rPr>
          <w:rFonts w:asciiTheme="majorHAnsi" w:hAnsiTheme="majorHAnsi" w:cstheme="majorBidi"/>
          <w:lang w:val="es-ES"/>
        </w:rPr>
        <w:t xml:space="preserve"> de energía </w:t>
      </w:r>
    </w:p>
    <w:p w14:paraId="2CB40369" w14:textId="77777777" w:rsidR="00011241" w:rsidRDefault="00011241" w:rsidP="009D460B">
      <w:pPr>
        <w:jc w:val="both"/>
        <w:rPr>
          <w:rFonts w:asciiTheme="majorHAnsi" w:hAnsiTheme="majorHAnsi" w:cstheme="majorHAnsi"/>
          <w:lang w:val="es-ES"/>
        </w:rPr>
      </w:pPr>
    </w:p>
    <w:p w14:paraId="13069811" w14:textId="77777777" w:rsidR="00011241" w:rsidRDefault="00011241" w:rsidP="009D460B">
      <w:pPr>
        <w:jc w:val="both"/>
        <w:rPr>
          <w:rFonts w:asciiTheme="majorHAnsi" w:hAnsiTheme="majorHAnsi" w:cstheme="majorHAnsi"/>
          <w:lang w:val="es-ES"/>
        </w:rPr>
      </w:pPr>
    </w:p>
    <w:p w14:paraId="0294381D" w14:textId="77777777" w:rsidR="0023518C" w:rsidRPr="007F3E15" w:rsidRDefault="0023518C" w:rsidP="284D01B7">
      <w:pPr>
        <w:pStyle w:val="Ttulo1"/>
        <w:numPr>
          <w:ilvl w:val="0"/>
          <w:numId w:val="10"/>
        </w:numPr>
        <w:rPr>
          <w:b/>
          <w:bCs/>
          <w:lang w:val="es-ES"/>
        </w:rPr>
      </w:pPr>
      <w:bookmarkStart w:id="7" w:name="_Toc164335545"/>
      <w:bookmarkStart w:id="8" w:name="_Toc164335569"/>
      <w:r w:rsidRPr="284D01B7">
        <w:rPr>
          <w:b/>
          <w:bCs/>
          <w:lang w:val="es-ES"/>
        </w:rPr>
        <w:t>IDENTIFICACIÓN DEL OBJETIVO GENERAL Y ESPECÍFICOS:</w:t>
      </w:r>
      <w:bookmarkEnd w:id="7"/>
      <w:bookmarkEnd w:id="8"/>
    </w:p>
    <w:p w14:paraId="6F21FEB9" w14:textId="613DA055" w:rsidR="284D01B7" w:rsidRDefault="284D01B7" w:rsidP="284D01B7">
      <w:pPr>
        <w:rPr>
          <w:lang w:val="es-ES"/>
        </w:rPr>
      </w:pPr>
    </w:p>
    <w:p w14:paraId="4D74747E" w14:textId="7ED0AEDE" w:rsidR="455E3CEB" w:rsidRDefault="455E3CEB" w:rsidP="66E5FADA">
      <w:pPr>
        <w:jc w:val="both"/>
        <w:rPr>
          <w:rFonts w:asciiTheme="majorHAnsi" w:hAnsiTheme="majorHAnsi" w:cstheme="majorBidi"/>
          <w:lang w:val="es-ES"/>
        </w:rPr>
      </w:pPr>
      <w:r w:rsidRPr="66E5FADA">
        <w:rPr>
          <w:rFonts w:asciiTheme="majorHAnsi" w:hAnsiTheme="majorHAnsi" w:cstheme="majorBidi"/>
          <w:lang w:val="es-ES"/>
        </w:rPr>
        <w:t>Teniendo en cuenta la situación problemática presentada</w:t>
      </w:r>
      <w:r w:rsidR="7CA5F4D6" w:rsidRPr="66E5FADA">
        <w:rPr>
          <w:rFonts w:asciiTheme="majorHAnsi" w:hAnsiTheme="majorHAnsi" w:cstheme="majorBidi"/>
          <w:lang w:val="es-ES"/>
        </w:rPr>
        <w:t>, con el presente proyecto se busca</w:t>
      </w:r>
      <w:r w:rsidR="60E7D0E5" w:rsidRPr="66E5FADA">
        <w:rPr>
          <w:rFonts w:asciiTheme="majorHAnsi" w:hAnsiTheme="majorHAnsi" w:cstheme="majorBidi"/>
          <w:lang w:val="es-ES"/>
        </w:rPr>
        <w:t xml:space="preserve"> </w:t>
      </w:r>
      <w:r w:rsidR="60E7D0E5" w:rsidRPr="66E5FADA">
        <w:rPr>
          <w:rFonts w:asciiTheme="majorHAnsi" w:hAnsiTheme="majorHAnsi" w:cstheme="majorBidi"/>
          <w:b/>
          <w:bCs/>
          <w:lang w:val="es-ES"/>
        </w:rPr>
        <w:t>AUMENTAR LA COBERTURA, CALIDAD Y NORMALIZACIÓN DE REDES EN LA PRESTACIÓN DEL SERVICIO DE ENERGÍA ELÉCTRICA EN EL TERRITORIO NACIONAL</w:t>
      </w:r>
      <w:r w:rsidR="1D53823E" w:rsidRPr="66E5FADA">
        <w:rPr>
          <w:rFonts w:asciiTheme="majorHAnsi" w:hAnsiTheme="majorHAnsi" w:cstheme="majorBidi"/>
          <w:b/>
          <w:bCs/>
          <w:lang w:val="es-ES"/>
        </w:rPr>
        <w:t xml:space="preserve">, </w:t>
      </w:r>
      <w:r w:rsidR="1D53823E" w:rsidRPr="66E5FADA">
        <w:rPr>
          <w:rFonts w:asciiTheme="majorHAnsi" w:hAnsiTheme="majorHAnsi" w:cstheme="majorBidi"/>
          <w:lang w:val="es-ES"/>
        </w:rPr>
        <w:t>para cumplir tal fin se proponen los siguientes objetivos específicos</w:t>
      </w:r>
      <w:r w:rsidR="0545BF14" w:rsidRPr="66E5FADA">
        <w:rPr>
          <w:rFonts w:asciiTheme="majorHAnsi" w:hAnsiTheme="majorHAnsi" w:cstheme="majorBidi"/>
          <w:lang w:val="es-ES"/>
        </w:rPr>
        <w:t xml:space="preserve"> que están orientados a atender las dos causas del problema identificadas</w:t>
      </w:r>
      <w:r w:rsidR="1D53823E" w:rsidRPr="66E5FADA">
        <w:rPr>
          <w:rFonts w:asciiTheme="majorHAnsi" w:hAnsiTheme="majorHAnsi" w:cstheme="majorBidi"/>
          <w:lang w:val="es-ES"/>
        </w:rPr>
        <w:t>:</w:t>
      </w:r>
    </w:p>
    <w:p w14:paraId="03AB723E" w14:textId="3188C219" w:rsidR="455E3CEB" w:rsidRDefault="455E3CEB" w:rsidP="66E5FADA">
      <w:pPr>
        <w:jc w:val="both"/>
        <w:rPr>
          <w:rFonts w:asciiTheme="majorHAnsi" w:hAnsiTheme="majorHAnsi" w:cstheme="majorBidi"/>
          <w:lang w:val="es-ES"/>
        </w:rPr>
      </w:pPr>
    </w:p>
    <w:p w14:paraId="0383397E" w14:textId="3B0C3CF7" w:rsidR="455E3CEB" w:rsidRDefault="291F7B20" w:rsidP="66E5FADA">
      <w:pPr>
        <w:pStyle w:val="Prrafodelista"/>
        <w:numPr>
          <w:ilvl w:val="0"/>
          <w:numId w:val="4"/>
        </w:numPr>
        <w:jc w:val="both"/>
        <w:rPr>
          <w:rFonts w:asciiTheme="majorHAnsi" w:hAnsiTheme="majorHAnsi" w:cstheme="majorBidi"/>
          <w:b/>
          <w:bCs/>
          <w:lang w:val="es-ES"/>
        </w:rPr>
      </w:pPr>
      <w:r w:rsidRPr="66E5FADA">
        <w:rPr>
          <w:rFonts w:asciiTheme="majorHAnsi" w:hAnsiTheme="majorHAnsi" w:cstheme="majorBidi"/>
          <w:b/>
          <w:bCs/>
          <w:lang w:val="es-ES"/>
        </w:rPr>
        <w:t>Incrementar la capacidad y mejoramiento de la infraestructura eléctrica</w:t>
      </w:r>
    </w:p>
    <w:p w14:paraId="59D07BE9" w14:textId="50AA9744" w:rsidR="455E3CEB" w:rsidRDefault="455E3CEB" w:rsidP="66E5FADA">
      <w:pPr>
        <w:jc w:val="both"/>
        <w:rPr>
          <w:rFonts w:asciiTheme="majorHAnsi" w:hAnsiTheme="majorHAnsi" w:cstheme="majorBidi"/>
          <w:b/>
          <w:bCs/>
          <w:lang w:val="es-ES"/>
        </w:rPr>
      </w:pPr>
    </w:p>
    <w:p w14:paraId="427D8BA2" w14:textId="77E04851" w:rsidR="455E3CEB" w:rsidRDefault="5B7B65AB" w:rsidP="66E5FADA">
      <w:pPr>
        <w:jc w:val="both"/>
        <w:rPr>
          <w:rFonts w:asciiTheme="majorHAnsi" w:hAnsiTheme="majorHAnsi" w:cstheme="majorBidi"/>
          <w:lang w:val="es-ES"/>
        </w:rPr>
      </w:pPr>
      <w:r w:rsidRPr="66E5FADA">
        <w:rPr>
          <w:rFonts w:asciiTheme="majorHAnsi" w:hAnsiTheme="majorHAnsi" w:cstheme="majorBidi"/>
          <w:lang w:val="es-ES"/>
        </w:rPr>
        <w:t>Para el cumplimiento de este objetivo se hace necesario aumentar la inversión en infraestructura eléctrica</w:t>
      </w:r>
      <w:r w:rsidR="05BBB81C" w:rsidRPr="66E5FADA">
        <w:rPr>
          <w:rFonts w:asciiTheme="majorHAnsi" w:hAnsiTheme="majorHAnsi" w:cstheme="majorBidi"/>
          <w:lang w:val="es-ES"/>
        </w:rPr>
        <w:t xml:space="preserve"> que contribuya al cierre de la brecha energética</w:t>
      </w:r>
      <w:r w:rsidR="3CB1AF02" w:rsidRPr="66E5FADA">
        <w:rPr>
          <w:rFonts w:asciiTheme="majorHAnsi" w:hAnsiTheme="majorHAnsi" w:cstheme="majorBidi"/>
          <w:lang w:val="es-ES"/>
        </w:rPr>
        <w:t xml:space="preserve">, así mismo, mejorar la eficiencia y capacidad del sistema de distribución </w:t>
      </w:r>
      <w:r w:rsidR="18C9B9DC" w:rsidRPr="66E5FADA">
        <w:rPr>
          <w:rFonts w:asciiTheme="majorHAnsi" w:hAnsiTheme="majorHAnsi" w:cstheme="majorBidi"/>
          <w:lang w:val="es-ES"/>
        </w:rPr>
        <w:t xml:space="preserve">eléctrica en los procesos de generación y consumo a través de acciones </w:t>
      </w:r>
      <w:r w:rsidR="18C9B9DC" w:rsidRPr="66E5FADA">
        <w:rPr>
          <w:rFonts w:asciiTheme="majorHAnsi" w:hAnsiTheme="majorHAnsi" w:cstheme="majorBidi"/>
          <w:highlight w:val="yellow"/>
          <w:lang w:val="es-ES"/>
        </w:rPr>
        <w:t>XXXXX</w:t>
      </w:r>
      <w:r w:rsidR="18C9B9DC" w:rsidRPr="66E5FADA">
        <w:rPr>
          <w:rFonts w:asciiTheme="majorHAnsi" w:hAnsiTheme="majorHAnsi" w:cstheme="majorBidi"/>
          <w:lang w:val="es-ES"/>
        </w:rPr>
        <w:t>,</w:t>
      </w:r>
      <w:r w:rsidR="3F750779" w:rsidRPr="66E5FADA">
        <w:rPr>
          <w:rFonts w:asciiTheme="majorHAnsi" w:hAnsiTheme="majorHAnsi" w:cstheme="majorBidi"/>
          <w:lang w:val="es-ES"/>
        </w:rPr>
        <w:t xml:space="preserve"> y</w:t>
      </w:r>
      <w:r w:rsidR="18C9B9DC" w:rsidRPr="66E5FADA">
        <w:rPr>
          <w:rFonts w:asciiTheme="majorHAnsi" w:hAnsiTheme="majorHAnsi" w:cstheme="majorBidi"/>
          <w:lang w:val="es-ES"/>
        </w:rPr>
        <w:t xml:space="preserve"> finalmente, </w:t>
      </w:r>
      <w:r w:rsidR="2B794AE6" w:rsidRPr="66E5FADA">
        <w:rPr>
          <w:rFonts w:asciiTheme="majorHAnsi" w:hAnsiTheme="majorHAnsi" w:cstheme="majorBidi"/>
          <w:lang w:val="es-ES"/>
        </w:rPr>
        <w:t>con la normalización en la adquisición del servicio de energía eléctrica</w:t>
      </w:r>
      <w:r w:rsidR="3AACB7CB" w:rsidRPr="66E5FADA">
        <w:rPr>
          <w:rFonts w:asciiTheme="majorHAnsi" w:hAnsiTheme="majorHAnsi" w:cstheme="majorBidi"/>
          <w:lang w:val="es-ES"/>
        </w:rPr>
        <w:t xml:space="preserve">, la acción gubernamental estará </w:t>
      </w:r>
      <w:r w:rsidR="6D776B00" w:rsidRPr="66E5FADA">
        <w:rPr>
          <w:rFonts w:asciiTheme="majorHAnsi" w:hAnsiTheme="majorHAnsi" w:cstheme="majorBidi"/>
          <w:lang w:val="es-ES"/>
        </w:rPr>
        <w:t xml:space="preserve">focalizada para que un número importante de habitantes </w:t>
      </w:r>
      <w:r w:rsidR="19F0F14A" w:rsidRPr="66E5FADA">
        <w:rPr>
          <w:rFonts w:asciiTheme="majorHAnsi" w:hAnsiTheme="majorHAnsi" w:cstheme="majorBidi"/>
          <w:lang w:val="es-ES"/>
        </w:rPr>
        <w:t xml:space="preserve">que hoy no cuentan con </w:t>
      </w:r>
      <w:r w:rsidR="19F0F14A" w:rsidRPr="66E5FADA">
        <w:rPr>
          <w:rFonts w:asciiTheme="majorHAnsi" w:hAnsiTheme="majorHAnsi" w:cstheme="majorBidi"/>
          <w:lang w:val="es-ES"/>
        </w:rPr>
        <w:lastRenderedPageBreak/>
        <w:t xml:space="preserve">el servicio de energía eléctrica, </w:t>
      </w:r>
      <w:r w:rsidR="6D776B00" w:rsidRPr="66E5FADA">
        <w:rPr>
          <w:rFonts w:asciiTheme="majorHAnsi" w:hAnsiTheme="majorHAnsi" w:cstheme="majorBidi"/>
          <w:lang w:val="es-ES"/>
        </w:rPr>
        <w:t xml:space="preserve">se beneficien del </w:t>
      </w:r>
      <w:r w:rsidR="2ED9B62D" w:rsidRPr="66E5FADA">
        <w:rPr>
          <w:rFonts w:asciiTheme="majorHAnsi" w:hAnsiTheme="majorHAnsi" w:cstheme="majorBidi"/>
          <w:lang w:val="es-ES"/>
        </w:rPr>
        <w:t>mismo</w:t>
      </w:r>
      <w:r w:rsidR="3AACB7CB" w:rsidRPr="66E5FADA">
        <w:rPr>
          <w:rFonts w:asciiTheme="majorHAnsi" w:hAnsiTheme="majorHAnsi" w:cstheme="majorBidi"/>
          <w:lang w:val="es-ES"/>
        </w:rPr>
        <w:t xml:space="preserve"> impa</w:t>
      </w:r>
      <w:r w:rsidR="7F34013E" w:rsidRPr="66E5FADA">
        <w:rPr>
          <w:rFonts w:asciiTheme="majorHAnsi" w:hAnsiTheme="majorHAnsi" w:cstheme="majorBidi"/>
          <w:lang w:val="es-ES"/>
        </w:rPr>
        <w:t xml:space="preserve">ctando en el mejoramiento de las condiciones de vida </w:t>
      </w:r>
      <w:r w:rsidR="23E026D5" w:rsidRPr="66E5FADA">
        <w:rPr>
          <w:rFonts w:asciiTheme="majorHAnsi" w:hAnsiTheme="majorHAnsi" w:cstheme="majorBidi"/>
          <w:lang w:val="es-ES"/>
        </w:rPr>
        <w:t>de esta población</w:t>
      </w:r>
      <w:r w:rsidR="366168E1" w:rsidRPr="66E5FADA">
        <w:rPr>
          <w:rFonts w:asciiTheme="majorHAnsi" w:hAnsiTheme="majorHAnsi" w:cstheme="majorBidi"/>
          <w:lang w:val="es-ES"/>
        </w:rPr>
        <w:t xml:space="preserve"> y </w:t>
      </w:r>
      <w:r w:rsidR="037FB5D7" w:rsidRPr="66E5FADA">
        <w:rPr>
          <w:rFonts w:asciiTheme="majorHAnsi" w:hAnsiTheme="majorHAnsi" w:cstheme="majorBidi"/>
          <w:lang w:val="es-ES"/>
        </w:rPr>
        <w:t>simultáneamente</w:t>
      </w:r>
      <w:r w:rsidR="366168E1" w:rsidRPr="66E5FADA">
        <w:rPr>
          <w:rFonts w:asciiTheme="majorHAnsi" w:hAnsiTheme="majorHAnsi" w:cstheme="majorBidi"/>
          <w:lang w:val="es-ES"/>
        </w:rPr>
        <w:t xml:space="preserve"> al desarrollo social y </w:t>
      </w:r>
      <w:r w:rsidR="6A03240C" w:rsidRPr="66E5FADA">
        <w:rPr>
          <w:rFonts w:asciiTheme="majorHAnsi" w:hAnsiTheme="majorHAnsi" w:cstheme="majorBidi"/>
          <w:lang w:val="es-ES"/>
        </w:rPr>
        <w:t>económico</w:t>
      </w:r>
      <w:r w:rsidR="366168E1" w:rsidRPr="66E5FADA">
        <w:rPr>
          <w:rFonts w:asciiTheme="majorHAnsi" w:hAnsiTheme="majorHAnsi" w:cstheme="majorBidi"/>
          <w:lang w:val="es-ES"/>
        </w:rPr>
        <w:t xml:space="preserve"> del país</w:t>
      </w:r>
      <w:r w:rsidR="1290BA9D" w:rsidRPr="66E5FADA">
        <w:rPr>
          <w:rFonts w:asciiTheme="majorHAnsi" w:hAnsiTheme="majorHAnsi" w:cstheme="majorBidi"/>
          <w:lang w:val="es-ES"/>
        </w:rPr>
        <w:t>, lo que a su vez, toda est</w:t>
      </w:r>
      <w:r w:rsidR="1314ECBF" w:rsidRPr="66E5FADA">
        <w:rPr>
          <w:rFonts w:asciiTheme="majorHAnsi" w:hAnsiTheme="majorHAnsi" w:cstheme="majorBidi"/>
          <w:lang w:val="es-ES"/>
        </w:rPr>
        <w:t xml:space="preserve">a multiplicidad de acciones se verán reflejadas en la confianza de la ciudadanía en el quehacer gubernamental. </w:t>
      </w:r>
    </w:p>
    <w:p w14:paraId="42CE05BE" w14:textId="482ABD69" w:rsidR="455E3CEB" w:rsidRDefault="455E3CEB" w:rsidP="66E5FADA">
      <w:pPr>
        <w:jc w:val="both"/>
        <w:rPr>
          <w:rFonts w:asciiTheme="majorHAnsi" w:hAnsiTheme="majorHAnsi" w:cstheme="majorBidi"/>
          <w:lang w:val="es-ES"/>
        </w:rPr>
      </w:pPr>
    </w:p>
    <w:p w14:paraId="6117DF2D" w14:textId="30A7C473" w:rsidR="455E3CEB" w:rsidRDefault="455E3CEB" w:rsidP="66E5FADA">
      <w:pPr>
        <w:jc w:val="both"/>
        <w:rPr>
          <w:rFonts w:asciiTheme="majorHAnsi" w:hAnsiTheme="majorHAnsi" w:cstheme="majorBidi"/>
          <w:lang w:val="es-ES"/>
        </w:rPr>
      </w:pPr>
    </w:p>
    <w:p w14:paraId="4A6058E8" w14:textId="60226B5A" w:rsidR="455E3CEB" w:rsidRDefault="291F7B20" w:rsidP="66E5FADA">
      <w:pPr>
        <w:pStyle w:val="Prrafodelista"/>
        <w:numPr>
          <w:ilvl w:val="0"/>
          <w:numId w:val="4"/>
        </w:numPr>
        <w:jc w:val="both"/>
        <w:rPr>
          <w:rFonts w:asciiTheme="majorHAnsi" w:hAnsiTheme="majorHAnsi" w:cstheme="majorBidi"/>
          <w:b/>
          <w:bCs/>
          <w:lang w:val="es-ES"/>
        </w:rPr>
      </w:pPr>
      <w:r w:rsidRPr="66E5FADA">
        <w:rPr>
          <w:rFonts w:asciiTheme="majorHAnsi" w:hAnsiTheme="majorHAnsi" w:cstheme="majorBidi"/>
          <w:b/>
          <w:bCs/>
          <w:lang w:val="es-ES"/>
        </w:rPr>
        <w:t>Fortalecer la capacidad institucional para la implementación de estrategias que permitan la financiación de planes, proyectos y programas del sector</w:t>
      </w:r>
    </w:p>
    <w:p w14:paraId="13289B6A" w14:textId="55A81442" w:rsidR="66E5FADA" w:rsidRDefault="66E5FADA" w:rsidP="66E5FADA">
      <w:pPr>
        <w:tabs>
          <w:tab w:val="left" w:pos="2386"/>
        </w:tabs>
        <w:jc w:val="both"/>
        <w:rPr>
          <w:rFonts w:asciiTheme="majorHAnsi" w:hAnsiTheme="majorHAnsi" w:cstheme="majorBidi"/>
          <w:lang w:val="es-ES"/>
        </w:rPr>
      </w:pPr>
    </w:p>
    <w:p w14:paraId="3D4D3AEF" w14:textId="4D9C21EC" w:rsidR="37C8BB79" w:rsidRDefault="37C8BB79" w:rsidP="66E5FADA">
      <w:pPr>
        <w:tabs>
          <w:tab w:val="left" w:pos="2386"/>
        </w:tabs>
        <w:jc w:val="both"/>
        <w:rPr>
          <w:rFonts w:asciiTheme="majorHAnsi" w:hAnsiTheme="majorHAnsi" w:cstheme="majorBidi"/>
          <w:lang w:val="es-ES"/>
        </w:rPr>
      </w:pPr>
      <w:r w:rsidRPr="66E5FADA">
        <w:rPr>
          <w:rFonts w:asciiTheme="majorHAnsi" w:hAnsiTheme="majorHAnsi" w:cstheme="majorBidi"/>
          <w:lang w:val="es-ES"/>
        </w:rPr>
        <w:t xml:space="preserve">Fortalecer la capacidad </w:t>
      </w:r>
      <w:r w:rsidR="1C237FA6" w:rsidRPr="66E5FADA">
        <w:rPr>
          <w:rFonts w:asciiTheme="majorHAnsi" w:hAnsiTheme="majorHAnsi" w:cstheme="majorBidi"/>
          <w:lang w:val="es-ES"/>
        </w:rPr>
        <w:t xml:space="preserve">institucional </w:t>
      </w:r>
      <w:r w:rsidR="3CDD4EEF" w:rsidRPr="66E5FADA">
        <w:rPr>
          <w:rFonts w:asciiTheme="majorHAnsi" w:hAnsiTheme="majorHAnsi" w:cstheme="majorBidi"/>
          <w:lang w:val="es-ES"/>
        </w:rPr>
        <w:t xml:space="preserve">del Ministerio </w:t>
      </w:r>
      <w:r w:rsidR="1C237FA6" w:rsidRPr="66E5FADA">
        <w:rPr>
          <w:rFonts w:asciiTheme="majorHAnsi" w:hAnsiTheme="majorHAnsi" w:cstheme="majorBidi"/>
          <w:lang w:val="es-ES"/>
        </w:rPr>
        <w:t xml:space="preserve">implica </w:t>
      </w:r>
      <w:r w:rsidR="4F039C53" w:rsidRPr="66E5FADA">
        <w:rPr>
          <w:rFonts w:asciiTheme="majorHAnsi" w:hAnsiTheme="majorHAnsi" w:cstheme="majorBidi"/>
          <w:lang w:val="es-ES"/>
        </w:rPr>
        <w:t>necesariamente estandarizar los</w:t>
      </w:r>
      <w:r w:rsidR="1C237FA6" w:rsidRPr="66E5FADA">
        <w:rPr>
          <w:rFonts w:asciiTheme="majorHAnsi" w:hAnsiTheme="majorHAnsi" w:cstheme="majorBidi"/>
          <w:lang w:val="es-ES"/>
        </w:rPr>
        <w:t xml:space="preserve"> procesos internos </w:t>
      </w:r>
      <w:r w:rsidR="6EAFF5D4" w:rsidRPr="66E5FADA">
        <w:rPr>
          <w:rFonts w:asciiTheme="majorHAnsi" w:hAnsiTheme="majorHAnsi" w:cstheme="majorBidi"/>
          <w:lang w:val="es-ES"/>
        </w:rPr>
        <w:t xml:space="preserve">para que estos </w:t>
      </w:r>
      <w:r w:rsidR="6F2CF798" w:rsidRPr="66E5FADA">
        <w:rPr>
          <w:rFonts w:asciiTheme="majorHAnsi" w:hAnsiTheme="majorHAnsi" w:cstheme="majorBidi"/>
          <w:lang w:val="es-ES"/>
        </w:rPr>
        <w:t>se constituyan en l</w:t>
      </w:r>
      <w:r w:rsidR="761AD90D" w:rsidRPr="66E5FADA">
        <w:rPr>
          <w:rFonts w:asciiTheme="majorHAnsi" w:hAnsiTheme="majorHAnsi" w:cstheme="majorBidi"/>
          <w:lang w:val="es-ES"/>
        </w:rPr>
        <w:t xml:space="preserve">ineamientos técnicos </w:t>
      </w:r>
      <w:r w:rsidR="6A920C85" w:rsidRPr="66E5FADA">
        <w:rPr>
          <w:rFonts w:asciiTheme="majorHAnsi" w:hAnsiTheme="majorHAnsi" w:cstheme="majorBidi"/>
          <w:lang w:val="es-ES"/>
        </w:rPr>
        <w:t>y manuales operativos que</w:t>
      </w:r>
      <w:r w:rsidR="761AD90D" w:rsidRPr="66E5FADA">
        <w:rPr>
          <w:rFonts w:asciiTheme="majorHAnsi" w:hAnsiTheme="majorHAnsi" w:cstheme="majorBidi"/>
          <w:lang w:val="es-ES"/>
        </w:rPr>
        <w:t xml:space="preserve"> </w:t>
      </w:r>
      <w:r w:rsidR="5E0F0E78" w:rsidRPr="66E5FADA">
        <w:rPr>
          <w:rFonts w:asciiTheme="majorHAnsi" w:hAnsiTheme="majorHAnsi" w:cstheme="majorBidi"/>
          <w:lang w:val="es-ES"/>
        </w:rPr>
        <w:t>contribuyan a la universalización del servicio y a la eficiencia energética</w:t>
      </w:r>
      <w:r w:rsidR="29D97037" w:rsidRPr="66E5FADA">
        <w:rPr>
          <w:rFonts w:asciiTheme="majorHAnsi" w:hAnsiTheme="majorHAnsi" w:cstheme="majorBidi"/>
          <w:lang w:val="es-ES"/>
        </w:rPr>
        <w:t xml:space="preserve">, siendo el punto de partida para que </w:t>
      </w:r>
      <w:r w:rsidR="0C111516" w:rsidRPr="66E5FADA">
        <w:rPr>
          <w:rFonts w:asciiTheme="majorHAnsi" w:hAnsiTheme="majorHAnsi" w:cstheme="majorBidi"/>
          <w:lang w:val="es-ES"/>
        </w:rPr>
        <w:t xml:space="preserve">en la </w:t>
      </w:r>
      <w:r w:rsidR="66945DB9" w:rsidRPr="66E5FADA">
        <w:rPr>
          <w:rFonts w:asciiTheme="majorHAnsi" w:hAnsiTheme="majorHAnsi" w:cstheme="majorBidi"/>
          <w:lang w:val="es-ES"/>
        </w:rPr>
        <w:t>estructura</w:t>
      </w:r>
      <w:r w:rsidR="74D22697" w:rsidRPr="66E5FADA">
        <w:rPr>
          <w:rFonts w:asciiTheme="majorHAnsi" w:hAnsiTheme="majorHAnsi" w:cstheme="majorBidi"/>
          <w:lang w:val="es-ES"/>
        </w:rPr>
        <w:t>ción de los proyecticos energéticos</w:t>
      </w:r>
      <w:r w:rsidR="33C73B25" w:rsidRPr="66E5FADA">
        <w:rPr>
          <w:rFonts w:asciiTheme="majorHAnsi" w:hAnsiTheme="majorHAnsi" w:cstheme="majorBidi"/>
          <w:lang w:val="es-ES"/>
        </w:rPr>
        <w:t xml:space="preserve"> se</w:t>
      </w:r>
      <w:r w:rsidR="74D22697" w:rsidRPr="66E5FADA">
        <w:rPr>
          <w:rFonts w:asciiTheme="majorHAnsi" w:hAnsiTheme="majorHAnsi" w:cstheme="majorBidi"/>
          <w:lang w:val="es-ES"/>
        </w:rPr>
        <w:t xml:space="preserve"> </w:t>
      </w:r>
      <w:r w:rsidR="20BCA436" w:rsidRPr="66E5FADA">
        <w:rPr>
          <w:rFonts w:asciiTheme="majorHAnsi" w:hAnsiTheme="majorHAnsi" w:cstheme="majorBidi"/>
          <w:lang w:val="es-ES"/>
        </w:rPr>
        <w:t xml:space="preserve">atiendan </w:t>
      </w:r>
      <w:r w:rsidR="6F2CF798" w:rsidRPr="66E5FADA">
        <w:rPr>
          <w:rFonts w:asciiTheme="majorHAnsi" w:hAnsiTheme="majorHAnsi" w:cstheme="majorBidi"/>
          <w:lang w:val="es-ES"/>
        </w:rPr>
        <w:t>las necesidades</w:t>
      </w:r>
      <w:r w:rsidR="008501CE" w:rsidRPr="66E5FADA">
        <w:rPr>
          <w:rFonts w:asciiTheme="majorHAnsi" w:hAnsiTheme="majorHAnsi" w:cstheme="majorBidi"/>
          <w:lang w:val="es-ES"/>
        </w:rPr>
        <w:t xml:space="preserve"> </w:t>
      </w:r>
      <w:r w:rsidR="1758DBD6" w:rsidRPr="66E5FADA">
        <w:rPr>
          <w:rFonts w:asciiTheme="majorHAnsi" w:hAnsiTheme="majorHAnsi" w:cstheme="majorBidi"/>
          <w:lang w:val="es-ES"/>
        </w:rPr>
        <w:t xml:space="preserve">reales </w:t>
      </w:r>
      <w:r w:rsidR="008501CE" w:rsidRPr="66E5FADA">
        <w:rPr>
          <w:rFonts w:asciiTheme="majorHAnsi" w:hAnsiTheme="majorHAnsi" w:cstheme="majorBidi"/>
          <w:lang w:val="es-ES"/>
        </w:rPr>
        <w:t>de</w:t>
      </w:r>
      <w:r w:rsidR="6F2CF798" w:rsidRPr="66E5FADA">
        <w:rPr>
          <w:rFonts w:asciiTheme="majorHAnsi" w:hAnsiTheme="majorHAnsi" w:cstheme="majorBidi"/>
          <w:lang w:val="es-ES"/>
        </w:rPr>
        <w:t xml:space="preserve"> </w:t>
      </w:r>
      <w:r w:rsidR="2A2D4EAB" w:rsidRPr="66E5FADA">
        <w:rPr>
          <w:rFonts w:asciiTheme="majorHAnsi" w:hAnsiTheme="majorHAnsi" w:cstheme="majorBidi"/>
          <w:lang w:val="es-ES"/>
        </w:rPr>
        <w:t xml:space="preserve">las </w:t>
      </w:r>
      <w:r w:rsidR="6F2CF798" w:rsidRPr="66E5FADA">
        <w:rPr>
          <w:rFonts w:asciiTheme="majorHAnsi" w:hAnsiTheme="majorHAnsi" w:cstheme="majorBidi"/>
          <w:lang w:val="es-ES"/>
        </w:rPr>
        <w:t>poblacion</w:t>
      </w:r>
      <w:r w:rsidR="30D70714" w:rsidRPr="66E5FADA">
        <w:rPr>
          <w:rFonts w:asciiTheme="majorHAnsi" w:hAnsiTheme="majorHAnsi" w:cstheme="majorBidi"/>
          <w:lang w:val="es-ES"/>
        </w:rPr>
        <w:t>es</w:t>
      </w:r>
      <w:r w:rsidR="6F2CF798" w:rsidRPr="66E5FADA">
        <w:rPr>
          <w:rFonts w:asciiTheme="majorHAnsi" w:hAnsiTheme="majorHAnsi" w:cstheme="majorBidi"/>
          <w:lang w:val="es-ES"/>
        </w:rPr>
        <w:t xml:space="preserve"> </w:t>
      </w:r>
      <w:r w:rsidR="74A2D426" w:rsidRPr="66E5FADA">
        <w:rPr>
          <w:rFonts w:asciiTheme="majorHAnsi" w:hAnsiTheme="majorHAnsi" w:cstheme="majorBidi"/>
          <w:lang w:val="es-ES"/>
        </w:rPr>
        <w:t xml:space="preserve">y </w:t>
      </w:r>
      <w:r w:rsidR="32D03136" w:rsidRPr="66E5FADA">
        <w:rPr>
          <w:rFonts w:asciiTheme="majorHAnsi" w:hAnsiTheme="majorHAnsi" w:cstheme="majorBidi"/>
          <w:lang w:val="es-ES"/>
        </w:rPr>
        <w:t>consider</w:t>
      </w:r>
      <w:r w:rsidR="1ADA3FF4" w:rsidRPr="66E5FADA">
        <w:rPr>
          <w:rFonts w:asciiTheme="majorHAnsi" w:hAnsiTheme="majorHAnsi" w:cstheme="majorBidi"/>
          <w:lang w:val="es-ES"/>
        </w:rPr>
        <w:t>en</w:t>
      </w:r>
      <w:r w:rsidR="32D03136" w:rsidRPr="66E5FADA">
        <w:rPr>
          <w:rFonts w:asciiTheme="majorHAnsi" w:hAnsiTheme="majorHAnsi" w:cstheme="majorBidi"/>
          <w:lang w:val="es-ES"/>
        </w:rPr>
        <w:t xml:space="preserve"> las real</w:t>
      </w:r>
      <w:r w:rsidR="253942EB" w:rsidRPr="66E5FADA">
        <w:rPr>
          <w:rFonts w:asciiTheme="majorHAnsi" w:hAnsiTheme="majorHAnsi" w:cstheme="majorBidi"/>
          <w:lang w:val="es-ES"/>
        </w:rPr>
        <w:t>i</w:t>
      </w:r>
      <w:r w:rsidR="32D03136" w:rsidRPr="66E5FADA">
        <w:rPr>
          <w:rFonts w:asciiTheme="majorHAnsi" w:hAnsiTheme="majorHAnsi" w:cstheme="majorBidi"/>
          <w:lang w:val="es-ES"/>
        </w:rPr>
        <w:t xml:space="preserve">dades </w:t>
      </w:r>
      <w:r w:rsidR="296BDEB2" w:rsidRPr="66E5FADA">
        <w:rPr>
          <w:rFonts w:asciiTheme="majorHAnsi" w:hAnsiTheme="majorHAnsi" w:cstheme="majorBidi"/>
          <w:lang w:val="es-ES"/>
        </w:rPr>
        <w:t>territoriales</w:t>
      </w:r>
      <w:r w:rsidR="32D03136" w:rsidRPr="66E5FADA">
        <w:rPr>
          <w:rFonts w:asciiTheme="majorHAnsi" w:hAnsiTheme="majorHAnsi" w:cstheme="majorBidi"/>
          <w:lang w:val="es-ES"/>
        </w:rPr>
        <w:t xml:space="preserve"> </w:t>
      </w:r>
      <w:r w:rsidR="2BBD6E97" w:rsidRPr="66E5FADA">
        <w:rPr>
          <w:rFonts w:asciiTheme="majorHAnsi" w:hAnsiTheme="majorHAnsi" w:cstheme="majorBidi"/>
          <w:lang w:val="es-ES"/>
        </w:rPr>
        <w:t xml:space="preserve">que son altamente heterogéneas en todo el país. </w:t>
      </w:r>
    </w:p>
    <w:p w14:paraId="52A1DF08" w14:textId="2DAB5E9B" w:rsidR="66E5FADA" w:rsidRDefault="66E5FADA" w:rsidP="66E5FADA">
      <w:pPr>
        <w:tabs>
          <w:tab w:val="left" w:pos="2386"/>
        </w:tabs>
        <w:jc w:val="both"/>
        <w:rPr>
          <w:rFonts w:asciiTheme="majorHAnsi" w:hAnsiTheme="majorHAnsi" w:cstheme="majorBidi"/>
          <w:lang w:val="es-ES"/>
        </w:rPr>
      </w:pPr>
    </w:p>
    <w:p w14:paraId="17D43454" w14:textId="19A2E30B" w:rsidR="294812BF" w:rsidRDefault="294812BF" w:rsidP="66E5FADA">
      <w:pPr>
        <w:tabs>
          <w:tab w:val="left" w:pos="2386"/>
        </w:tabs>
        <w:jc w:val="both"/>
        <w:rPr>
          <w:rFonts w:asciiTheme="majorHAnsi" w:hAnsiTheme="majorHAnsi" w:cstheme="majorBidi"/>
          <w:lang w:val="es-ES"/>
        </w:rPr>
      </w:pPr>
      <w:r w:rsidRPr="66E5FADA">
        <w:rPr>
          <w:rFonts w:asciiTheme="majorHAnsi" w:hAnsiTheme="majorHAnsi" w:cstheme="majorBidi"/>
          <w:lang w:val="es-ES"/>
        </w:rPr>
        <w:t>Esta línea técnica y metodológica tiene que estar acompañada de un equipo técnico robusto altamente especializado en la estructuración</w:t>
      </w:r>
      <w:r w:rsidR="2EF31AE9" w:rsidRPr="66E5FADA">
        <w:rPr>
          <w:rFonts w:asciiTheme="majorHAnsi" w:hAnsiTheme="majorHAnsi" w:cstheme="majorBidi"/>
          <w:lang w:val="es-ES"/>
        </w:rPr>
        <w:t>, seguimiento y evaluación</w:t>
      </w:r>
      <w:r w:rsidRPr="66E5FADA">
        <w:rPr>
          <w:rFonts w:asciiTheme="majorHAnsi" w:hAnsiTheme="majorHAnsi" w:cstheme="majorBidi"/>
          <w:lang w:val="es-ES"/>
        </w:rPr>
        <w:t xml:space="preserve"> de estos proyectos energéti</w:t>
      </w:r>
      <w:r w:rsidR="06F9DF55" w:rsidRPr="66E5FADA">
        <w:rPr>
          <w:rFonts w:asciiTheme="majorHAnsi" w:hAnsiTheme="majorHAnsi" w:cstheme="majorBidi"/>
          <w:lang w:val="es-ES"/>
        </w:rPr>
        <w:t xml:space="preserve">cos. </w:t>
      </w:r>
      <w:r w:rsidR="59336D59" w:rsidRPr="66E5FADA">
        <w:rPr>
          <w:rFonts w:asciiTheme="majorHAnsi" w:hAnsiTheme="majorHAnsi" w:cstheme="majorBidi"/>
          <w:lang w:val="es-ES"/>
        </w:rPr>
        <w:t xml:space="preserve">Contar con la suficiencia del equipo técnico permitirá además tener el control y la mirada de país </w:t>
      </w:r>
      <w:r w:rsidR="493ECD59" w:rsidRPr="66E5FADA">
        <w:rPr>
          <w:rFonts w:asciiTheme="majorHAnsi" w:hAnsiTheme="majorHAnsi" w:cstheme="majorBidi"/>
          <w:lang w:val="es-ES"/>
        </w:rPr>
        <w:t xml:space="preserve">para la intervención de acciones focalizadas </w:t>
      </w:r>
      <w:r w:rsidR="5BEE5E63" w:rsidRPr="66E5FADA">
        <w:rPr>
          <w:rFonts w:asciiTheme="majorHAnsi" w:hAnsiTheme="majorHAnsi" w:cstheme="majorBidi"/>
          <w:lang w:val="es-ES"/>
        </w:rPr>
        <w:t xml:space="preserve">para </w:t>
      </w:r>
      <w:r w:rsidR="052D7CEE" w:rsidRPr="66E5FADA">
        <w:rPr>
          <w:rFonts w:asciiTheme="majorHAnsi" w:hAnsiTheme="majorHAnsi" w:cstheme="majorBidi"/>
          <w:lang w:val="es-ES"/>
        </w:rPr>
        <w:t>impactar en la</w:t>
      </w:r>
      <w:r w:rsidR="5BEE5E63" w:rsidRPr="66E5FADA">
        <w:rPr>
          <w:rFonts w:asciiTheme="majorHAnsi" w:hAnsiTheme="majorHAnsi" w:cstheme="majorBidi"/>
          <w:lang w:val="es-ES"/>
        </w:rPr>
        <w:t xml:space="preserve"> cobertura, mejoramiento de la calidad y seguridad del servicio de energía </w:t>
      </w:r>
      <w:r w:rsidR="7A8F16E7" w:rsidRPr="66E5FADA">
        <w:rPr>
          <w:rFonts w:asciiTheme="majorHAnsi" w:hAnsiTheme="majorHAnsi" w:cstheme="majorBidi"/>
          <w:lang w:val="es-ES"/>
        </w:rPr>
        <w:t>del</w:t>
      </w:r>
      <w:r w:rsidR="5BEE5E63" w:rsidRPr="66E5FADA">
        <w:rPr>
          <w:rFonts w:asciiTheme="majorHAnsi" w:hAnsiTheme="majorHAnsi" w:cstheme="majorBidi"/>
          <w:lang w:val="es-ES"/>
        </w:rPr>
        <w:t xml:space="preserve"> sistema eléctrico del país. </w:t>
      </w:r>
    </w:p>
    <w:p w14:paraId="2DE0CBE1" w14:textId="36F6711A" w:rsidR="66E5FADA" w:rsidRDefault="66E5FADA" w:rsidP="66E5FADA">
      <w:pPr>
        <w:tabs>
          <w:tab w:val="left" w:pos="2386"/>
        </w:tabs>
        <w:jc w:val="both"/>
        <w:rPr>
          <w:rFonts w:asciiTheme="majorHAnsi" w:hAnsiTheme="majorHAnsi" w:cstheme="majorBidi"/>
          <w:lang w:val="es-ES"/>
        </w:rPr>
      </w:pPr>
    </w:p>
    <w:p w14:paraId="078AEAB4" w14:textId="5B5DDB78" w:rsidR="1AF810D9" w:rsidRDefault="1AF810D9" w:rsidP="66E5FADA">
      <w:pPr>
        <w:tabs>
          <w:tab w:val="left" w:pos="2386"/>
        </w:tabs>
        <w:jc w:val="both"/>
      </w:pPr>
      <w:r w:rsidRPr="66E5FADA">
        <w:rPr>
          <w:rFonts w:asciiTheme="majorHAnsi" w:hAnsiTheme="majorHAnsi" w:cstheme="majorBidi"/>
          <w:lang w:val="es-ES"/>
        </w:rPr>
        <w:t xml:space="preserve">En suma, los efectos de las acciones institucionales que se implementarán en el marco del </w:t>
      </w:r>
      <w:r w:rsidR="7A4A8371" w:rsidRPr="66E5FADA">
        <w:rPr>
          <w:rFonts w:asciiTheme="majorHAnsi" w:hAnsiTheme="majorHAnsi" w:cstheme="majorBidi"/>
          <w:lang w:val="es-ES"/>
        </w:rPr>
        <w:t>proyecto</w:t>
      </w:r>
      <w:r w:rsidRPr="66E5FADA">
        <w:rPr>
          <w:rFonts w:asciiTheme="majorHAnsi" w:hAnsiTheme="majorHAnsi" w:cstheme="majorBidi"/>
          <w:lang w:val="es-ES"/>
        </w:rPr>
        <w:t xml:space="preserve"> disminuirán la brecha de viviendas</w:t>
      </w:r>
      <w:r w:rsidR="5BB2AF83" w:rsidRPr="66E5FADA">
        <w:rPr>
          <w:rFonts w:asciiTheme="majorHAnsi" w:hAnsiTheme="majorHAnsi" w:cstheme="majorBidi"/>
          <w:lang w:val="es-ES"/>
        </w:rPr>
        <w:t xml:space="preserve"> sin acceso al servicio de energía eléctrica, </w:t>
      </w:r>
      <w:r w:rsidR="05924A32" w:rsidRPr="66E5FADA">
        <w:rPr>
          <w:rFonts w:asciiTheme="majorHAnsi" w:hAnsiTheme="majorHAnsi" w:cstheme="majorBidi"/>
          <w:lang w:val="es-ES"/>
        </w:rPr>
        <w:t xml:space="preserve">impactando en la mejora de la calidad de vida de los habitantes de las zonas y/o territorios afectados, disminución de las necesidades básicas insatisfechas </w:t>
      </w:r>
      <w:r w:rsidR="44AD286B" w:rsidRPr="66E5FADA">
        <w:rPr>
          <w:rFonts w:asciiTheme="majorHAnsi" w:hAnsiTheme="majorHAnsi" w:cstheme="majorBidi"/>
          <w:lang w:val="es-ES"/>
        </w:rPr>
        <w:t>y se</w:t>
      </w:r>
      <w:r w:rsidR="05924A32" w:rsidRPr="66E5FADA">
        <w:rPr>
          <w:rFonts w:asciiTheme="majorHAnsi" w:hAnsiTheme="majorHAnsi" w:cstheme="majorBidi"/>
          <w:lang w:val="es-ES"/>
        </w:rPr>
        <w:t xml:space="preserve"> impacta</w:t>
      </w:r>
      <w:r w:rsidR="6660621C" w:rsidRPr="66E5FADA">
        <w:rPr>
          <w:rFonts w:asciiTheme="majorHAnsi" w:hAnsiTheme="majorHAnsi" w:cstheme="majorBidi"/>
          <w:lang w:val="es-ES"/>
        </w:rPr>
        <w:t>rá</w:t>
      </w:r>
      <w:r w:rsidR="05924A32" w:rsidRPr="66E5FADA">
        <w:rPr>
          <w:rFonts w:asciiTheme="majorHAnsi" w:hAnsiTheme="majorHAnsi" w:cstheme="majorBidi"/>
          <w:lang w:val="es-ES"/>
        </w:rPr>
        <w:t xml:space="preserve"> en el desarrollo de las actividades pro</w:t>
      </w:r>
      <w:r w:rsidR="50802A09" w:rsidRPr="66E5FADA">
        <w:rPr>
          <w:rFonts w:asciiTheme="majorHAnsi" w:hAnsiTheme="majorHAnsi" w:cstheme="majorBidi"/>
          <w:lang w:val="es-ES"/>
        </w:rPr>
        <w:t xml:space="preserve">ductivas, culturales y recreativas de estos usuarios. </w:t>
      </w:r>
      <w:r w:rsidR="55B7B4B2" w:rsidRPr="66E5FADA">
        <w:rPr>
          <w:rFonts w:asciiTheme="majorHAnsi" w:hAnsiTheme="majorHAnsi" w:cstheme="majorBidi"/>
          <w:lang w:val="es-ES"/>
        </w:rPr>
        <w:t>Además, se mitigarán las fallas en la prestación del servicio, lo que dará continuidad y estabilidad en el mismo, se traducirá en mayor cantidad de horas en las que los hogares tendrán energía eléctrica, evitando daños a sus bienes y afectaciones al orden público por inconformidades.</w:t>
      </w:r>
    </w:p>
    <w:p w14:paraId="0F17C936" w14:textId="6D4B0B0E" w:rsidR="66E5FADA" w:rsidRDefault="66E5FADA" w:rsidP="66E5FADA">
      <w:pPr>
        <w:tabs>
          <w:tab w:val="left" w:pos="2386"/>
        </w:tabs>
        <w:jc w:val="both"/>
        <w:rPr>
          <w:rFonts w:asciiTheme="majorHAnsi" w:hAnsiTheme="majorHAnsi" w:cstheme="majorBidi"/>
          <w:lang w:val="es-ES"/>
        </w:rPr>
      </w:pPr>
    </w:p>
    <w:p w14:paraId="27774D4A" w14:textId="4200C6E2" w:rsidR="664DB09E" w:rsidRDefault="664DB09E" w:rsidP="66E5FADA">
      <w:pPr>
        <w:tabs>
          <w:tab w:val="left" w:pos="2386"/>
        </w:tabs>
        <w:jc w:val="center"/>
        <w:rPr>
          <w:rFonts w:asciiTheme="majorHAnsi" w:hAnsiTheme="majorHAnsi"/>
          <w:lang w:val="es-ES"/>
        </w:rPr>
      </w:pPr>
      <w:r>
        <w:rPr>
          <w:noProof/>
        </w:rPr>
        <w:drawing>
          <wp:inline distT="0" distB="0" distL="0" distR="0" wp14:anchorId="171B56EB" wp14:editId="383E934D">
            <wp:extent cx="6400800" cy="2298246"/>
            <wp:effectExtent l="0" t="0" r="0" b="0"/>
            <wp:docPr id="845808628" name="Imagen 845808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6400800" cy="2298246"/>
                    </a:xfrm>
                    <a:prstGeom prst="rect">
                      <a:avLst/>
                    </a:prstGeom>
                  </pic:spPr>
                </pic:pic>
              </a:graphicData>
            </a:graphic>
          </wp:inline>
        </w:drawing>
      </w:r>
      <w:r w:rsidRPr="00F2181E">
        <w:rPr>
          <w:rFonts w:asciiTheme="majorHAnsi" w:hAnsiTheme="majorHAnsi"/>
          <w:b/>
          <w:bCs/>
          <w:lang w:val="es-ES"/>
        </w:rPr>
        <w:t xml:space="preserve">Figura </w:t>
      </w:r>
      <w:r w:rsidR="101F3A65" w:rsidRPr="00F2181E">
        <w:rPr>
          <w:rFonts w:asciiTheme="majorHAnsi" w:hAnsiTheme="majorHAnsi"/>
          <w:b/>
          <w:bCs/>
          <w:lang w:val="es-ES"/>
        </w:rPr>
        <w:t>2</w:t>
      </w:r>
      <w:r w:rsidRPr="66E5FADA">
        <w:rPr>
          <w:rFonts w:asciiTheme="majorHAnsi" w:hAnsiTheme="majorHAnsi"/>
          <w:lang w:val="es-ES"/>
        </w:rPr>
        <w:t>.</w:t>
      </w:r>
      <w:r w:rsidRPr="66E5FADA">
        <w:rPr>
          <w:rFonts w:asciiTheme="majorHAnsi" w:hAnsiTheme="majorHAnsi"/>
          <w:b/>
          <w:bCs/>
          <w:lang w:val="es-ES"/>
        </w:rPr>
        <w:t xml:space="preserve"> </w:t>
      </w:r>
      <w:r w:rsidRPr="66E5FADA">
        <w:rPr>
          <w:rFonts w:asciiTheme="majorHAnsi" w:hAnsiTheme="majorHAnsi"/>
          <w:lang w:val="es-ES"/>
        </w:rPr>
        <w:t>Árbol de</w:t>
      </w:r>
      <w:r w:rsidR="09B8A401" w:rsidRPr="66E5FADA">
        <w:rPr>
          <w:rFonts w:asciiTheme="majorHAnsi" w:hAnsiTheme="majorHAnsi"/>
          <w:lang w:val="es-ES"/>
        </w:rPr>
        <w:t xml:space="preserve"> objetivos. </w:t>
      </w:r>
    </w:p>
    <w:p w14:paraId="22F22C45" w14:textId="3ED75539" w:rsidR="485D8932" w:rsidRDefault="485D8932" w:rsidP="66E5FADA">
      <w:pPr>
        <w:pStyle w:val="Ttulo1"/>
        <w:numPr>
          <w:ilvl w:val="0"/>
          <w:numId w:val="10"/>
        </w:numPr>
        <w:rPr>
          <w:b/>
          <w:bCs/>
          <w:lang w:val="es-ES"/>
        </w:rPr>
      </w:pPr>
      <w:bookmarkStart w:id="9" w:name="_Toc164335546"/>
      <w:bookmarkStart w:id="10" w:name="_Toc164335570"/>
      <w:r w:rsidRPr="66E5FADA">
        <w:rPr>
          <w:b/>
          <w:bCs/>
          <w:lang w:val="es-ES"/>
        </w:rPr>
        <w:lastRenderedPageBreak/>
        <w:t>DESCRIPCIÓN DEL PROYECTO:</w:t>
      </w:r>
      <w:bookmarkEnd w:id="9"/>
      <w:bookmarkEnd w:id="10"/>
    </w:p>
    <w:p w14:paraId="7CBE5C0A" w14:textId="77777777" w:rsidR="66E5FADA" w:rsidRDefault="66E5FADA" w:rsidP="66E5FADA">
      <w:pPr>
        <w:pStyle w:val="Prrafodelista"/>
        <w:ind w:left="0"/>
        <w:jc w:val="both"/>
        <w:rPr>
          <w:rFonts w:asciiTheme="majorHAnsi" w:hAnsiTheme="majorHAnsi" w:cstheme="majorBidi"/>
          <w:lang w:val="es-ES"/>
        </w:rPr>
      </w:pPr>
    </w:p>
    <w:p w14:paraId="40E767F3" w14:textId="538DE897" w:rsidR="485D8932" w:rsidRDefault="485D8932" w:rsidP="66E5FADA">
      <w:pPr>
        <w:tabs>
          <w:tab w:val="left" w:pos="2386"/>
        </w:tabs>
        <w:jc w:val="both"/>
        <w:rPr>
          <w:rFonts w:asciiTheme="majorHAnsi" w:hAnsiTheme="majorHAnsi" w:cstheme="majorBidi"/>
          <w:lang w:val="es-ES"/>
        </w:rPr>
      </w:pPr>
      <w:r w:rsidRPr="66E5FADA">
        <w:rPr>
          <w:rFonts w:asciiTheme="majorHAnsi" w:hAnsiTheme="majorHAnsi" w:cstheme="majorBidi"/>
          <w:lang w:val="es-ES"/>
        </w:rPr>
        <w:t xml:space="preserve">El proyecto tiene como fin </w:t>
      </w:r>
      <w:r w:rsidR="0459B1B8" w:rsidRPr="66E5FADA">
        <w:rPr>
          <w:rFonts w:asciiTheme="majorHAnsi" w:hAnsiTheme="majorHAnsi" w:cstheme="majorBidi"/>
          <w:b/>
          <w:bCs/>
          <w:lang w:val="es-ES"/>
        </w:rPr>
        <w:t>AUMENTAR LA COBERTURA, CALIDAD Y NORMALIZACIÓN DE REDES EN LA PRESTACIÓN DEL SERVICIO DE ENERGIA ELÉCTRICA EN EL TERRITORIO NACIONAL</w:t>
      </w:r>
      <w:r w:rsidR="1EEAA4EC" w:rsidRPr="66E5FADA">
        <w:rPr>
          <w:rFonts w:asciiTheme="majorHAnsi" w:hAnsiTheme="majorHAnsi" w:cstheme="majorBidi"/>
          <w:b/>
          <w:bCs/>
          <w:lang w:val="es-ES"/>
        </w:rPr>
        <w:t xml:space="preserve">, </w:t>
      </w:r>
      <w:r w:rsidR="404486D7" w:rsidRPr="66E5FADA">
        <w:rPr>
          <w:rFonts w:asciiTheme="majorHAnsi" w:hAnsiTheme="majorHAnsi" w:cstheme="majorBidi"/>
          <w:lang w:val="es-ES"/>
        </w:rPr>
        <w:t>para esto será necesario diseñar, estructurar, viabilizar y financia</w:t>
      </w:r>
      <w:r w:rsidR="3B1B3D87" w:rsidRPr="66E5FADA">
        <w:rPr>
          <w:rFonts w:asciiTheme="majorHAnsi" w:hAnsiTheme="majorHAnsi" w:cstheme="majorBidi"/>
          <w:lang w:val="es-ES"/>
        </w:rPr>
        <w:t>r proyectos que co</w:t>
      </w:r>
      <w:r w:rsidR="20D44684" w:rsidRPr="66E5FADA">
        <w:rPr>
          <w:rFonts w:asciiTheme="majorHAnsi" w:hAnsiTheme="majorHAnsi" w:cstheme="majorBidi"/>
          <w:lang w:val="es-ES"/>
        </w:rPr>
        <w:t>ntribuyan a la universalización del servicio de energía eléctrica con la ampliación de cobertura de redes</w:t>
      </w:r>
      <w:r w:rsidR="5CD01FC5" w:rsidRPr="66E5FADA">
        <w:rPr>
          <w:rFonts w:asciiTheme="majorHAnsi" w:hAnsiTheme="majorHAnsi" w:cstheme="majorBidi"/>
          <w:lang w:val="es-ES"/>
        </w:rPr>
        <w:t xml:space="preserve"> y mejoramiento en la calidad que llegue no solo al sistema interconectado nacional si no a aquellas zonas n</w:t>
      </w:r>
      <w:r w:rsidR="3282A3A8" w:rsidRPr="66E5FADA">
        <w:rPr>
          <w:rFonts w:asciiTheme="majorHAnsi" w:hAnsiTheme="majorHAnsi" w:cstheme="majorBidi"/>
          <w:lang w:val="es-ES"/>
        </w:rPr>
        <w:t xml:space="preserve">o interconectadas, incentivando </w:t>
      </w:r>
      <w:r w:rsidR="0BF2B1FF" w:rsidRPr="66E5FADA">
        <w:rPr>
          <w:rFonts w:asciiTheme="majorHAnsi" w:hAnsiTheme="majorHAnsi" w:cstheme="majorBidi"/>
          <w:lang w:val="es-ES"/>
        </w:rPr>
        <w:t>la</w:t>
      </w:r>
      <w:r w:rsidR="3282A3A8" w:rsidRPr="66E5FADA">
        <w:rPr>
          <w:rFonts w:asciiTheme="majorHAnsi" w:hAnsiTheme="majorHAnsi" w:cstheme="majorBidi"/>
          <w:lang w:val="es-ES"/>
        </w:rPr>
        <w:t xml:space="preserve"> financiación de</w:t>
      </w:r>
      <w:r w:rsidR="44B532EE" w:rsidRPr="66E5FADA">
        <w:rPr>
          <w:rFonts w:asciiTheme="majorHAnsi" w:hAnsiTheme="majorHAnsi" w:cstheme="majorBidi"/>
          <w:lang w:val="es-ES"/>
        </w:rPr>
        <w:t xml:space="preserve"> estos proyectos a través de</w:t>
      </w:r>
      <w:r w:rsidR="3282A3A8" w:rsidRPr="66E5FADA">
        <w:rPr>
          <w:rFonts w:asciiTheme="majorHAnsi" w:hAnsiTheme="majorHAnsi" w:cstheme="majorBidi"/>
          <w:lang w:val="es-ES"/>
        </w:rPr>
        <w:t xml:space="preserve"> </w:t>
      </w:r>
      <w:r w:rsidR="38E93A0C" w:rsidRPr="66E5FADA">
        <w:rPr>
          <w:rFonts w:asciiTheme="majorHAnsi" w:hAnsiTheme="majorHAnsi" w:cstheme="majorBidi"/>
          <w:lang w:val="es-ES"/>
        </w:rPr>
        <w:t xml:space="preserve">diferentes tipos de recursos (públicos, privados y mixtos) </w:t>
      </w:r>
      <w:r w:rsidR="15857708" w:rsidRPr="66E5FADA">
        <w:rPr>
          <w:rFonts w:asciiTheme="majorHAnsi" w:hAnsiTheme="majorHAnsi" w:cstheme="majorBidi"/>
          <w:lang w:val="es-ES"/>
        </w:rPr>
        <w:t xml:space="preserve">y la inclusión en el mercado de energía nacional de Fuentes No Convencionales de Energía que impactan en la sostenibilidad ambiental del país. </w:t>
      </w:r>
    </w:p>
    <w:p w14:paraId="029331E8" w14:textId="173FF503" w:rsidR="66E5FADA" w:rsidRDefault="66E5FADA" w:rsidP="66E5FADA">
      <w:pPr>
        <w:tabs>
          <w:tab w:val="left" w:pos="2386"/>
        </w:tabs>
        <w:jc w:val="both"/>
        <w:rPr>
          <w:rFonts w:asciiTheme="majorHAnsi" w:hAnsiTheme="majorHAnsi" w:cstheme="majorBidi"/>
          <w:lang w:val="es-ES"/>
        </w:rPr>
      </w:pPr>
    </w:p>
    <w:p w14:paraId="498B9405" w14:textId="06A6ABE5" w:rsidR="124B0F49" w:rsidRDefault="124B0F49" w:rsidP="66E5FADA">
      <w:pPr>
        <w:tabs>
          <w:tab w:val="left" w:pos="2386"/>
        </w:tabs>
        <w:jc w:val="both"/>
        <w:rPr>
          <w:rFonts w:asciiTheme="majorHAnsi" w:hAnsiTheme="majorHAnsi" w:cstheme="majorBidi"/>
          <w:lang w:val="es-ES"/>
        </w:rPr>
      </w:pPr>
      <w:r w:rsidRPr="66E5FADA">
        <w:rPr>
          <w:rFonts w:asciiTheme="majorHAnsi" w:hAnsiTheme="majorHAnsi" w:cstheme="majorBidi"/>
          <w:lang w:val="es-ES"/>
        </w:rPr>
        <w:t>L</w:t>
      </w:r>
      <w:r w:rsidR="2A6002D1" w:rsidRPr="66E5FADA">
        <w:rPr>
          <w:rFonts w:asciiTheme="majorHAnsi" w:hAnsiTheme="majorHAnsi" w:cstheme="majorBidi"/>
          <w:lang w:val="es-ES"/>
        </w:rPr>
        <w:t>a actualización de</w:t>
      </w:r>
      <w:r w:rsidRPr="66E5FADA">
        <w:rPr>
          <w:rFonts w:asciiTheme="majorHAnsi" w:hAnsiTheme="majorHAnsi" w:cstheme="majorBidi"/>
          <w:lang w:val="es-ES"/>
        </w:rPr>
        <w:t xml:space="preserve"> criterios técnicos</w:t>
      </w:r>
      <w:r w:rsidR="6FE8802A" w:rsidRPr="66E5FADA">
        <w:rPr>
          <w:rFonts w:asciiTheme="majorHAnsi" w:hAnsiTheme="majorHAnsi" w:cstheme="majorBidi"/>
          <w:lang w:val="es-ES"/>
        </w:rPr>
        <w:t>, el personal especializado en el tema</w:t>
      </w:r>
      <w:r w:rsidR="754DE2A8" w:rsidRPr="66E5FADA">
        <w:rPr>
          <w:rFonts w:asciiTheme="majorHAnsi" w:hAnsiTheme="majorHAnsi" w:cstheme="majorBidi"/>
          <w:lang w:val="es-ES"/>
        </w:rPr>
        <w:t xml:space="preserve"> energético, el uso de nuevas fuentes de energía, el conocimiento de las zonas a intervenir </w:t>
      </w:r>
      <w:r w:rsidR="6FE8802A" w:rsidRPr="66E5FADA">
        <w:rPr>
          <w:rFonts w:asciiTheme="majorHAnsi" w:hAnsiTheme="majorHAnsi" w:cstheme="majorBidi"/>
          <w:lang w:val="es-ES"/>
        </w:rPr>
        <w:t xml:space="preserve">y la </w:t>
      </w:r>
      <w:r w:rsidRPr="66E5FADA">
        <w:rPr>
          <w:rFonts w:asciiTheme="majorHAnsi" w:hAnsiTheme="majorHAnsi" w:cstheme="majorBidi"/>
          <w:lang w:val="es-ES"/>
        </w:rPr>
        <w:t>focalización territorial</w:t>
      </w:r>
      <w:r w:rsidR="2A2C8A2A" w:rsidRPr="66E5FADA">
        <w:rPr>
          <w:rFonts w:asciiTheme="majorHAnsi" w:hAnsiTheme="majorHAnsi" w:cstheme="majorBidi"/>
          <w:lang w:val="es-ES"/>
        </w:rPr>
        <w:t xml:space="preserve"> son los factores de éxito del proyecto</w:t>
      </w:r>
      <w:r w:rsidR="6C529A5F" w:rsidRPr="66E5FADA">
        <w:rPr>
          <w:rFonts w:asciiTheme="majorHAnsi" w:hAnsiTheme="majorHAnsi" w:cstheme="majorBidi"/>
          <w:lang w:val="es-ES"/>
        </w:rPr>
        <w:t xml:space="preserve"> para solucionar la problemática de deficiencia energética caracterizada en el apartado anterior. </w:t>
      </w:r>
      <w:r w:rsidR="0289D81B" w:rsidRPr="66E5FADA">
        <w:rPr>
          <w:rFonts w:asciiTheme="majorHAnsi" w:hAnsiTheme="majorHAnsi" w:cstheme="majorBidi"/>
          <w:lang w:val="es-ES"/>
        </w:rPr>
        <w:t>Así las cosas, dec</w:t>
      </w:r>
      <w:r w:rsidR="2AD5FBD9" w:rsidRPr="66E5FADA">
        <w:rPr>
          <w:rFonts w:asciiTheme="majorHAnsi" w:hAnsiTheme="majorHAnsi" w:cstheme="majorBidi"/>
          <w:lang w:val="es-ES"/>
        </w:rPr>
        <w:t>idir sobre las soluciones energéticas favorables en la generación d</w:t>
      </w:r>
      <w:r w:rsidR="3D858CE3" w:rsidRPr="66E5FADA">
        <w:rPr>
          <w:rFonts w:asciiTheme="majorHAnsi" w:hAnsiTheme="majorHAnsi" w:cstheme="majorBidi"/>
          <w:lang w:val="es-ES"/>
        </w:rPr>
        <w:t xml:space="preserve">e energía implica conocer el territorio y el sistema eléctrico </w:t>
      </w:r>
      <w:r w:rsidR="5B30738B" w:rsidRPr="66E5FADA">
        <w:rPr>
          <w:rFonts w:asciiTheme="majorHAnsi" w:hAnsiTheme="majorHAnsi" w:cstheme="majorBidi"/>
          <w:lang w:val="es-ES"/>
        </w:rPr>
        <w:t xml:space="preserve">del país. </w:t>
      </w:r>
    </w:p>
    <w:p w14:paraId="7B9C4A36" w14:textId="541AA1F8" w:rsidR="66E5FADA" w:rsidRDefault="66E5FADA" w:rsidP="66E5FADA">
      <w:pPr>
        <w:tabs>
          <w:tab w:val="left" w:pos="2386"/>
        </w:tabs>
        <w:jc w:val="both"/>
        <w:rPr>
          <w:rFonts w:asciiTheme="majorHAnsi" w:hAnsiTheme="majorHAnsi" w:cstheme="majorBidi"/>
          <w:lang w:val="es-ES"/>
        </w:rPr>
      </w:pPr>
    </w:p>
    <w:p w14:paraId="13E9F4BE" w14:textId="53B82EA5" w:rsidR="0D8C5E17" w:rsidRDefault="0D8C5E17" w:rsidP="66E5FADA">
      <w:pPr>
        <w:tabs>
          <w:tab w:val="left" w:pos="2386"/>
        </w:tabs>
        <w:jc w:val="both"/>
        <w:rPr>
          <w:rFonts w:asciiTheme="majorHAnsi" w:hAnsiTheme="majorHAnsi" w:cstheme="majorBidi"/>
          <w:lang w:val="es-ES"/>
        </w:rPr>
      </w:pPr>
      <w:r w:rsidRPr="66E5FADA">
        <w:rPr>
          <w:rFonts w:asciiTheme="majorHAnsi" w:hAnsiTheme="majorHAnsi" w:cstheme="majorBidi"/>
          <w:lang w:val="es-ES"/>
        </w:rPr>
        <w:t>Ahora bien, el alcance del proyecto con los tres criterios definidos</w:t>
      </w:r>
      <w:r w:rsidR="29A5A9FD" w:rsidRPr="66E5FADA">
        <w:rPr>
          <w:rFonts w:asciiTheme="majorHAnsi" w:hAnsiTheme="majorHAnsi" w:cstheme="majorBidi"/>
          <w:lang w:val="es-ES"/>
        </w:rPr>
        <w:t xml:space="preserve"> (cobertura, calidad y normalización) podrá verse reflejado en lo siguiente:</w:t>
      </w:r>
    </w:p>
    <w:p w14:paraId="2E814CC3" w14:textId="3AE999F9" w:rsidR="66E5FADA" w:rsidRDefault="66E5FADA" w:rsidP="66E5FADA">
      <w:pPr>
        <w:tabs>
          <w:tab w:val="left" w:pos="2386"/>
        </w:tabs>
        <w:jc w:val="both"/>
        <w:rPr>
          <w:rFonts w:asciiTheme="majorHAnsi" w:hAnsiTheme="majorHAnsi" w:cstheme="majorBidi"/>
          <w:lang w:val="es-ES"/>
        </w:rPr>
      </w:pPr>
    </w:p>
    <w:p w14:paraId="0EC73743" w14:textId="7FCEF2E2" w:rsidR="29A5A9FD" w:rsidRDefault="29A5A9FD" w:rsidP="66E5FADA">
      <w:pPr>
        <w:pStyle w:val="Prrafodelista"/>
        <w:numPr>
          <w:ilvl w:val="0"/>
          <w:numId w:val="1"/>
        </w:numPr>
        <w:tabs>
          <w:tab w:val="left" w:pos="2386"/>
        </w:tabs>
        <w:jc w:val="both"/>
        <w:rPr>
          <w:rFonts w:asciiTheme="majorHAnsi" w:hAnsiTheme="majorHAnsi" w:cstheme="majorBidi"/>
          <w:lang w:val="es-ES"/>
        </w:rPr>
      </w:pPr>
      <w:r w:rsidRPr="66E5FADA">
        <w:rPr>
          <w:rFonts w:asciiTheme="majorHAnsi" w:hAnsiTheme="majorHAnsi" w:cstheme="majorBidi"/>
          <w:b/>
          <w:bCs/>
          <w:lang w:val="es-ES"/>
        </w:rPr>
        <w:t>Reposición</w:t>
      </w:r>
      <w:r w:rsidR="2527774F" w:rsidRPr="66E5FADA">
        <w:rPr>
          <w:rFonts w:asciiTheme="majorHAnsi" w:hAnsiTheme="majorHAnsi" w:cstheme="majorBidi"/>
          <w:b/>
          <w:bCs/>
          <w:lang w:val="es-ES"/>
        </w:rPr>
        <w:t xml:space="preserve">, </w:t>
      </w:r>
      <w:r w:rsidRPr="66E5FADA">
        <w:rPr>
          <w:rFonts w:asciiTheme="majorHAnsi" w:hAnsiTheme="majorHAnsi" w:cstheme="majorBidi"/>
          <w:b/>
          <w:bCs/>
          <w:lang w:val="es-ES"/>
        </w:rPr>
        <w:t>rehabilitación</w:t>
      </w:r>
      <w:r w:rsidRPr="66E5FADA">
        <w:rPr>
          <w:rFonts w:asciiTheme="majorHAnsi" w:hAnsiTheme="majorHAnsi" w:cstheme="majorBidi"/>
          <w:lang w:val="es-ES"/>
        </w:rPr>
        <w:t xml:space="preserve"> </w:t>
      </w:r>
      <w:r w:rsidR="5EA8C56A" w:rsidRPr="66E5FADA">
        <w:rPr>
          <w:rFonts w:asciiTheme="majorHAnsi" w:hAnsiTheme="majorHAnsi" w:cstheme="majorBidi"/>
          <w:lang w:val="es-ES"/>
        </w:rPr>
        <w:t xml:space="preserve">y </w:t>
      </w:r>
      <w:r w:rsidR="5EA8C56A" w:rsidRPr="66E5FADA">
        <w:rPr>
          <w:rFonts w:asciiTheme="majorHAnsi" w:hAnsiTheme="majorHAnsi" w:cstheme="majorBidi"/>
          <w:b/>
          <w:bCs/>
          <w:lang w:val="es-ES"/>
        </w:rPr>
        <w:t xml:space="preserve">repotenciación </w:t>
      </w:r>
      <w:r w:rsidR="5EA8C56A" w:rsidRPr="66E5FADA">
        <w:rPr>
          <w:rFonts w:asciiTheme="majorHAnsi" w:hAnsiTheme="majorHAnsi" w:cstheme="majorBidi"/>
          <w:lang w:val="es-ES"/>
        </w:rPr>
        <w:t>de</w:t>
      </w:r>
      <w:r w:rsidRPr="66E5FADA">
        <w:rPr>
          <w:rFonts w:asciiTheme="majorHAnsi" w:hAnsiTheme="majorHAnsi" w:cstheme="majorBidi"/>
          <w:lang w:val="es-ES"/>
        </w:rPr>
        <w:t xml:space="preserve"> la infraestructura del SIN y de las ZNI de acuerdo con definido en los conceptos técnicos</w:t>
      </w:r>
      <w:r w:rsidR="2CD1D8A2" w:rsidRPr="66E5FADA">
        <w:rPr>
          <w:rFonts w:asciiTheme="majorHAnsi" w:hAnsiTheme="majorHAnsi" w:cstheme="majorBidi"/>
          <w:lang w:val="es-ES"/>
        </w:rPr>
        <w:t xml:space="preserve">, resultados de las focalizaciones y criterios de priorización definidos por los líderes de los equipos técnicos y operativos. </w:t>
      </w:r>
    </w:p>
    <w:p w14:paraId="6B0B25E2" w14:textId="17A460B3" w:rsidR="5F2DC32D" w:rsidRDefault="5F2DC32D" w:rsidP="66E5FADA">
      <w:pPr>
        <w:pStyle w:val="Prrafodelista"/>
        <w:numPr>
          <w:ilvl w:val="0"/>
          <w:numId w:val="1"/>
        </w:numPr>
        <w:tabs>
          <w:tab w:val="left" w:pos="2386"/>
        </w:tabs>
        <w:jc w:val="both"/>
        <w:rPr>
          <w:rFonts w:asciiTheme="majorHAnsi" w:hAnsiTheme="majorHAnsi" w:cstheme="majorBidi"/>
          <w:lang w:val="es-ES"/>
        </w:rPr>
      </w:pPr>
      <w:r w:rsidRPr="66E5FADA">
        <w:rPr>
          <w:rFonts w:asciiTheme="majorHAnsi" w:hAnsiTheme="majorHAnsi" w:cstheme="majorBidi"/>
          <w:b/>
          <w:bCs/>
          <w:lang w:val="es-ES"/>
        </w:rPr>
        <w:t>Nueva infraestructura</w:t>
      </w:r>
      <w:r w:rsidRPr="66E5FADA">
        <w:rPr>
          <w:rFonts w:asciiTheme="majorHAnsi" w:hAnsiTheme="majorHAnsi" w:cstheme="majorBidi"/>
          <w:lang w:val="es-ES"/>
        </w:rPr>
        <w:t xml:space="preserve"> del SIN y de las ZNI para</w:t>
      </w:r>
      <w:r w:rsidR="171093EF" w:rsidRPr="66E5FADA">
        <w:rPr>
          <w:rFonts w:asciiTheme="majorHAnsi" w:hAnsiTheme="majorHAnsi" w:cstheme="majorBidi"/>
          <w:lang w:val="es-ES"/>
        </w:rPr>
        <w:t xml:space="preserve"> la expansión de cobertura energética en lo correspondiente a energía eléctrica y </w:t>
      </w:r>
      <w:r w:rsidR="171093EF" w:rsidRPr="66E5FADA">
        <w:rPr>
          <w:rFonts w:asciiTheme="majorHAnsi" w:hAnsiTheme="majorHAnsi" w:cstheme="majorBidi"/>
          <w:color w:val="FF0000"/>
          <w:lang w:val="es-ES"/>
        </w:rPr>
        <w:t xml:space="preserve">gas combustible. </w:t>
      </w:r>
    </w:p>
    <w:p w14:paraId="6556407A" w14:textId="3081D49B" w:rsidR="2616F490" w:rsidRDefault="2616F490" w:rsidP="66E5FADA">
      <w:pPr>
        <w:pStyle w:val="Prrafodelista"/>
        <w:numPr>
          <w:ilvl w:val="0"/>
          <w:numId w:val="1"/>
        </w:numPr>
        <w:tabs>
          <w:tab w:val="left" w:pos="2386"/>
        </w:tabs>
        <w:jc w:val="both"/>
        <w:rPr>
          <w:rFonts w:asciiTheme="majorHAnsi" w:hAnsiTheme="majorHAnsi" w:cstheme="majorBidi"/>
          <w:lang w:val="es-ES"/>
        </w:rPr>
      </w:pPr>
      <w:r w:rsidRPr="66E5FADA">
        <w:rPr>
          <w:rFonts w:asciiTheme="majorHAnsi" w:hAnsiTheme="majorHAnsi" w:cstheme="majorBidi"/>
          <w:b/>
          <w:bCs/>
          <w:lang w:val="es-ES"/>
        </w:rPr>
        <w:t>Normalizar redes</w:t>
      </w:r>
      <w:r w:rsidRPr="66E5FADA">
        <w:rPr>
          <w:rFonts w:asciiTheme="majorHAnsi" w:hAnsiTheme="majorHAnsi" w:cstheme="majorBidi"/>
          <w:lang w:val="es-ES"/>
        </w:rPr>
        <w:t xml:space="preserve"> de energía eléctrica y </w:t>
      </w:r>
      <w:r w:rsidRPr="66E5FADA">
        <w:rPr>
          <w:rFonts w:asciiTheme="majorHAnsi" w:hAnsiTheme="majorHAnsi" w:cstheme="majorBidi"/>
          <w:color w:val="FF0000"/>
          <w:lang w:val="es-ES"/>
        </w:rPr>
        <w:t xml:space="preserve">gas combustible. </w:t>
      </w:r>
    </w:p>
    <w:p w14:paraId="20A7018E" w14:textId="457F3062" w:rsidR="7FF5CB90" w:rsidRDefault="7FF5CB90" w:rsidP="66E5FADA">
      <w:pPr>
        <w:pStyle w:val="Prrafodelista"/>
        <w:numPr>
          <w:ilvl w:val="0"/>
          <w:numId w:val="1"/>
        </w:numPr>
        <w:tabs>
          <w:tab w:val="left" w:pos="2386"/>
        </w:tabs>
        <w:jc w:val="both"/>
        <w:rPr>
          <w:rFonts w:asciiTheme="majorHAnsi" w:hAnsiTheme="majorHAnsi" w:cstheme="majorBidi"/>
          <w:lang w:val="es-ES"/>
        </w:rPr>
      </w:pPr>
      <w:r w:rsidRPr="66E5FADA">
        <w:rPr>
          <w:rFonts w:asciiTheme="majorHAnsi" w:hAnsiTheme="majorHAnsi" w:cstheme="majorBidi"/>
          <w:b/>
          <w:bCs/>
          <w:lang w:val="es-ES"/>
        </w:rPr>
        <w:t xml:space="preserve">Atención de emergencias </w:t>
      </w:r>
      <w:r w:rsidRPr="66E5FADA">
        <w:rPr>
          <w:rFonts w:asciiTheme="majorHAnsi" w:hAnsiTheme="majorHAnsi" w:cstheme="majorBidi"/>
          <w:lang w:val="es-ES"/>
        </w:rPr>
        <w:t xml:space="preserve">de alto impacto </w:t>
      </w:r>
      <w:r w:rsidR="17ED7915" w:rsidRPr="66E5FADA">
        <w:rPr>
          <w:rFonts w:asciiTheme="majorHAnsi" w:hAnsiTheme="majorHAnsi" w:cstheme="majorBidi"/>
          <w:lang w:val="es-ES"/>
        </w:rPr>
        <w:t xml:space="preserve">que afecten la prestación del servicio de energía. </w:t>
      </w:r>
    </w:p>
    <w:p w14:paraId="11BB9A0A" w14:textId="03D2FDE0" w:rsidR="17ED7915" w:rsidRDefault="17ED7915" w:rsidP="66E5FADA">
      <w:pPr>
        <w:pStyle w:val="Prrafodelista"/>
        <w:numPr>
          <w:ilvl w:val="0"/>
          <w:numId w:val="1"/>
        </w:numPr>
        <w:tabs>
          <w:tab w:val="left" w:pos="2386"/>
        </w:tabs>
        <w:jc w:val="both"/>
        <w:rPr>
          <w:rFonts w:asciiTheme="majorHAnsi" w:hAnsiTheme="majorHAnsi" w:cstheme="majorBidi"/>
          <w:lang w:val="es-ES"/>
        </w:rPr>
      </w:pPr>
      <w:r w:rsidRPr="66E5FADA">
        <w:rPr>
          <w:rFonts w:asciiTheme="majorHAnsi" w:hAnsiTheme="majorHAnsi" w:cstheme="majorBidi"/>
          <w:b/>
          <w:bCs/>
          <w:lang w:val="es-ES"/>
        </w:rPr>
        <w:t>Inversión</w:t>
      </w:r>
      <w:r w:rsidRPr="66E5FADA">
        <w:rPr>
          <w:rFonts w:asciiTheme="majorHAnsi" w:hAnsiTheme="majorHAnsi" w:cstheme="majorBidi"/>
          <w:lang w:val="es-ES"/>
        </w:rPr>
        <w:t xml:space="preserve"> en Fuentes No Convencionales de Energía y combustibles limpios</w:t>
      </w:r>
    </w:p>
    <w:p w14:paraId="651D8EC4" w14:textId="59D14C78" w:rsidR="66E5FADA" w:rsidRDefault="66E5FADA" w:rsidP="66E5FADA">
      <w:pPr>
        <w:tabs>
          <w:tab w:val="left" w:pos="2386"/>
        </w:tabs>
        <w:jc w:val="both"/>
        <w:rPr>
          <w:rFonts w:asciiTheme="majorHAnsi" w:hAnsiTheme="majorHAnsi" w:cstheme="majorBidi"/>
          <w:lang w:val="es-ES"/>
        </w:rPr>
      </w:pPr>
    </w:p>
    <w:p w14:paraId="502C1F2E" w14:textId="7CE1E037" w:rsidR="66E5FADA" w:rsidRDefault="66E5FADA" w:rsidP="66E5FADA">
      <w:pPr>
        <w:tabs>
          <w:tab w:val="left" w:pos="2386"/>
        </w:tabs>
        <w:jc w:val="both"/>
        <w:rPr>
          <w:rFonts w:asciiTheme="majorHAnsi" w:hAnsiTheme="majorHAnsi" w:cstheme="majorBidi"/>
          <w:lang w:val="es-ES"/>
        </w:rPr>
      </w:pPr>
    </w:p>
    <w:p w14:paraId="1490CB85" w14:textId="28927528" w:rsidR="2E444350" w:rsidRDefault="2E444350" w:rsidP="66E5FADA">
      <w:pPr>
        <w:tabs>
          <w:tab w:val="left" w:pos="2386"/>
        </w:tabs>
        <w:jc w:val="both"/>
        <w:rPr>
          <w:rFonts w:asciiTheme="majorHAnsi" w:hAnsiTheme="majorHAnsi" w:cstheme="majorBidi"/>
          <w:lang w:val="es-ES"/>
        </w:rPr>
      </w:pPr>
      <w:r w:rsidRPr="66E5FADA">
        <w:rPr>
          <w:rFonts w:asciiTheme="majorHAnsi" w:hAnsiTheme="majorHAnsi" w:cstheme="majorBidi"/>
          <w:lang w:val="es-ES"/>
        </w:rPr>
        <w:t xml:space="preserve">Los </w:t>
      </w:r>
      <w:r w:rsidR="60A02DDB" w:rsidRPr="66E5FADA">
        <w:rPr>
          <w:rFonts w:asciiTheme="majorHAnsi" w:hAnsiTheme="majorHAnsi" w:cstheme="majorBidi"/>
          <w:lang w:val="es-ES"/>
        </w:rPr>
        <w:t>usuarios del pro</w:t>
      </w:r>
      <w:r w:rsidR="11A5314F" w:rsidRPr="66E5FADA">
        <w:rPr>
          <w:rFonts w:asciiTheme="majorHAnsi" w:hAnsiTheme="majorHAnsi" w:cstheme="majorBidi"/>
          <w:lang w:val="es-ES"/>
        </w:rPr>
        <w:t>yecto No solo serán los que tienen concepto técnico favorable para beneficiarse de sistema interconectado nacional o de las zonas no interconectadas, sino que buscan llegar a usuarios aislados, aquellos que no son eficientes conectar a los dos sistemas antes referidos, así que se buscará garantizar el servicio público de energía mediante soluciones centralizadas o individuales que se podrán conectar mediante redes Logísticas y de Servicio.</w:t>
      </w:r>
    </w:p>
    <w:p w14:paraId="133E6DE7" w14:textId="6CD15963" w:rsidR="66E5FADA" w:rsidRDefault="66E5FADA" w:rsidP="66E5FADA">
      <w:pPr>
        <w:tabs>
          <w:tab w:val="left" w:pos="2386"/>
        </w:tabs>
        <w:jc w:val="both"/>
        <w:rPr>
          <w:rFonts w:asciiTheme="majorHAnsi" w:hAnsiTheme="majorHAnsi" w:cstheme="majorBidi"/>
          <w:lang w:val="es-ES"/>
        </w:rPr>
      </w:pPr>
    </w:p>
    <w:p w14:paraId="3F5D0BD5" w14:textId="51150C48" w:rsidR="424C1A23" w:rsidRDefault="424C1A23" w:rsidP="66E5FADA">
      <w:pPr>
        <w:tabs>
          <w:tab w:val="left" w:pos="2386"/>
        </w:tabs>
        <w:jc w:val="both"/>
        <w:rPr>
          <w:rFonts w:asciiTheme="majorHAnsi" w:hAnsiTheme="majorHAnsi" w:cstheme="majorBidi"/>
          <w:lang w:val="es-ES"/>
        </w:rPr>
      </w:pPr>
      <w:r w:rsidRPr="66E5FADA">
        <w:rPr>
          <w:rFonts w:asciiTheme="majorHAnsi" w:hAnsiTheme="majorHAnsi" w:cstheme="majorBidi"/>
          <w:lang w:val="es-ES"/>
        </w:rPr>
        <w:t xml:space="preserve">Bajo este contexto, la población objetivo </w:t>
      </w:r>
      <w:r w:rsidR="685F0A08" w:rsidRPr="66E5FADA">
        <w:rPr>
          <w:rFonts w:asciiTheme="majorHAnsi" w:hAnsiTheme="majorHAnsi" w:cstheme="majorBidi"/>
          <w:lang w:val="es-ES"/>
        </w:rPr>
        <w:t>a la que busca llegar el presente proyecto es a</w:t>
      </w:r>
      <w:r w:rsidR="3B6881FB" w:rsidRPr="66E5FADA">
        <w:rPr>
          <w:rFonts w:asciiTheme="majorHAnsi" w:hAnsiTheme="majorHAnsi" w:cstheme="majorBidi"/>
          <w:lang w:val="es-ES"/>
        </w:rPr>
        <w:t xml:space="preserve"> </w:t>
      </w:r>
      <w:r w:rsidR="35F4E663" w:rsidRPr="66E5FADA">
        <w:rPr>
          <w:rFonts w:asciiTheme="majorHAnsi" w:hAnsiTheme="majorHAnsi" w:cstheme="majorBidi"/>
          <w:b/>
          <w:bCs/>
          <w:lang w:val="es-ES"/>
        </w:rPr>
        <w:t>1.261.928 viviendas sin servicio de energía eléctrica</w:t>
      </w:r>
      <w:r w:rsidR="35F4E663" w:rsidRPr="66E5FADA">
        <w:rPr>
          <w:rFonts w:asciiTheme="majorHAnsi" w:hAnsiTheme="majorHAnsi" w:cstheme="majorBidi"/>
          <w:lang w:val="es-ES"/>
        </w:rPr>
        <w:t xml:space="preserve"> según el cálculo del Índice de Cobertura de Energía Eléctrica </w:t>
      </w:r>
      <w:r w:rsidR="3B6881FB" w:rsidRPr="66E5FADA">
        <w:rPr>
          <w:rFonts w:asciiTheme="majorHAnsi" w:hAnsiTheme="majorHAnsi" w:cstheme="majorBidi"/>
          <w:lang w:val="es-ES"/>
        </w:rPr>
        <w:t>que</w:t>
      </w:r>
      <w:r w:rsidR="325A9580" w:rsidRPr="66E5FADA">
        <w:rPr>
          <w:rFonts w:asciiTheme="majorHAnsi" w:hAnsiTheme="majorHAnsi" w:cstheme="majorBidi"/>
          <w:lang w:val="es-ES"/>
        </w:rPr>
        <w:t xml:space="preserve"> </w:t>
      </w:r>
      <w:r w:rsidR="3B6881FB" w:rsidRPr="66E5FADA">
        <w:rPr>
          <w:rFonts w:asciiTheme="majorHAnsi" w:hAnsiTheme="majorHAnsi" w:cstheme="majorBidi"/>
          <w:lang w:val="es-ES"/>
        </w:rPr>
        <w:t>geográficamente</w:t>
      </w:r>
      <w:r w:rsidR="189E0D5A" w:rsidRPr="66E5FADA">
        <w:rPr>
          <w:rFonts w:asciiTheme="majorHAnsi" w:hAnsiTheme="majorHAnsi" w:cstheme="majorBidi"/>
          <w:lang w:val="es-ES"/>
        </w:rPr>
        <w:t xml:space="preserve"> se ubican</w:t>
      </w:r>
      <w:r w:rsidR="271C281D" w:rsidRPr="66E5FADA">
        <w:rPr>
          <w:rFonts w:asciiTheme="majorHAnsi" w:hAnsiTheme="majorHAnsi" w:cstheme="majorBidi"/>
          <w:lang w:val="es-ES"/>
        </w:rPr>
        <w:t xml:space="preserve"> </w:t>
      </w:r>
      <w:r w:rsidR="3B6881FB" w:rsidRPr="66E5FADA">
        <w:rPr>
          <w:rFonts w:asciiTheme="majorHAnsi" w:hAnsiTheme="majorHAnsi" w:cstheme="majorBidi"/>
          <w:lang w:val="es-ES"/>
        </w:rPr>
        <w:t xml:space="preserve">en los 32 departamentos que tiene la división </w:t>
      </w:r>
      <w:r w:rsidR="3C5B7CC7" w:rsidRPr="66E5FADA">
        <w:rPr>
          <w:rFonts w:asciiTheme="majorHAnsi" w:hAnsiTheme="majorHAnsi" w:cstheme="majorBidi"/>
          <w:lang w:val="es-ES"/>
        </w:rPr>
        <w:t>político-administrativa</w:t>
      </w:r>
      <w:r w:rsidR="3B6881FB" w:rsidRPr="66E5FADA">
        <w:rPr>
          <w:rFonts w:asciiTheme="majorHAnsi" w:hAnsiTheme="majorHAnsi" w:cstheme="majorBidi"/>
          <w:lang w:val="es-ES"/>
        </w:rPr>
        <w:t xml:space="preserve"> del país. </w:t>
      </w:r>
    </w:p>
    <w:p w14:paraId="0FD1C56E" w14:textId="3F7EDA2E" w:rsidR="66E5FADA" w:rsidRDefault="66E5FADA" w:rsidP="66E5FADA">
      <w:pPr>
        <w:tabs>
          <w:tab w:val="left" w:pos="2386"/>
        </w:tabs>
        <w:jc w:val="both"/>
        <w:rPr>
          <w:rFonts w:asciiTheme="majorHAnsi" w:hAnsiTheme="majorHAnsi" w:cstheme="majorBidi"/>
          <w:lang w:val="es-ES"/>
        </w:rPr>
      </w:pPr>
    </w:p>
    <w:p w14:paraId="3F3B92CC" w14:textId="7A215466" w:rsidR="24E31783" w:rsidRDefault="24E31783" w:rsidP="66E5FADA">
      <w:pPr>
        <w:tabs>
          <w:tab w:val="left" w:pos="2386"/>
        </w:tabs>
        <w:jc w:val="both"/>
      </w:pPr>
      <w:r w:rsidRPr="66E5FADA">
        <w:rPr>
          <w:rFonts w:asciiTheme="majorHAnsi" w:hAnsiTheme="majorHAnsi" w:cstheme="majorBidi"/>
          <w:lang w:val="es-ES"/>
        </w:rPr>
        <w:t xml:space="preserve">Una de los aspectos positivos que trae consigo el proyecto es la  coordinación, articulación y focalización de las diferentes fuentes de recursos para financiar y realizar planes, proyectos y programas de mejora </w:t>
      </w:r>
      <w:r w:rsidRPr="66E5FADA">
        <w:rPr>
          <w:rFonts w:asciiTheme="majorHAnsi" w:hAnsiTheme="majorHAnsi" w:cstheme="majorBidi"/>
          <w:lang w:val="es-ES"/>
        </w:rPr>
        <w:lastRenderedPageBreak/>
        <w:t xml:space="preserve">de la calidad en el servicio, expansión de la cobertura energética y normalización de redes a través de soluciones de energía eléctrica, con criterios de sostenibilidad ambiental y progreso social, bajo esquemas de servicio público domiciliario o diferentes a este, aportando así, a la transición energética justa y la generación de nuevos usuarios con servicio de energía eléctrica beneficiados con recursos públicos y privados. </w:t>
      </w:r>
    </w:p>
    <w:p w14:paraId="091F8B51" w14:textId="38BC0D34" w:rsidR="24E31783" w:rsidRDefault="24E31783" w:rsidP="66E5FADA">
      <w:pPr>
        <w:tabs>
          <w:tab w:val="left" w:pos="2386"/>
        </w:tabs>
        <w:jc w:val="both"/>
      </w:pPr>
      <w:r w:rsidRPr="66E5FADA">
        <w:rPr>
          <w:rFonts w:asciiTheme="majorHAnsi" w:hAnsiTheme="majorHAnsi" w:cstheme="majorBidi"/>
          <w:lang w:val="es-ES"/>
        </w:rPr>
        <w:t xml:space="preserve">  </w:t>
      </w:r>
    </w:p>
    <w:p w14:paraId="39C24D37" w14:textId="4137B3DB" w:rsidR="5488CC71" w:rsidRDefault="5488CC71" w:rsidP="66E5FADA">
      <w:pPr>
        <w:tabs>
          <w:tab w:val="left" w:pos="2386"/>
        </w:tabs>
        <w:jc w:val="both"/>
        <w:rPr>
          <w:rFonts w:asciiTheme="majorHAnsi" w:hAnsiTheme="majorHAnsi" w:cstheme="majorBidi"/>
          <w:lang w:val="es-ES"/>
        </w:rPr>
      </w:pPr>
      <w:r w:rsidRPr="66E5FADA">
        <w:rPr>
          <w:rFonts w:asciiTheme="majorHAnsi" w:hAnsiTheme="majorHAnsi" w:cstheme="majorBidi"/>
          <w:lang w:val="es-ES"/>
        </w:rPr>
        <w:t>También se estructurarán los proyectos de energía, mediante procesos de diagnóstico y focalización, principalmente en los municipios PDET, ZOMAC, conflictividades sociales, territorios indígenas, entre otros, documentos que se presentarán según el procedimiento establecido ante las entidades encargadas de emitir concepto favorable o viabilidad técnica y financiera para su posterior presentación ante el comité técnico o comité directivo que aprobará o no la financiación de los proyectos.</w:t>
      </w:r>
      <w:r w:rsidR="24E31783" w:rsidRPr="66E5FADA">
        <w:rPr>
          <w:rFonts w:asciiTheme="majorHAnsi" w:hAnsiTheme="majorHAnsi" w:cstheme="majorBidi"/>
          <w:lang w:val="es-ES"/>
        </w:rPr>
        <w:t xml:space="preserve"> </w:t>
      </w:r>
    </w:p>
    <w:p w14:paraId="33A3340C" w14:textId="453F4678" w:rsidR="66E5FADA" w:rsidRDefault="66E5FADA" w:rsidP="66E5FADA">
      <w:pPr>
        <w:tabs>
          <w:tab w:val="left" w:pos="2386"/>
        </w:tabs>
        <w:jc w:val="both"/>
        <w:rPr>
          <w:rFonts w:asciiTheme="majorHAnsi" w:hAnsiTheme="majorHAnsi" w:cstheme="majorBidi"/>
          <w:lang w:val="es-ES"/>
        </w:rPr>
      </w:pPr>
    </w:p>
    <w:p w14:paraId="2DFA2E02" w14:textId="77777777" w:rsidR="4985833A" w:rsidRDefault="4985833A" w:rsidP="66E5FADA">
      <w:pPr>
        <w:pStyle w:val="Ttulo1"/>
        <w:numPr>
          <w:ilvl w:val="0"/>
          <w:numId w:val="10"/>
        </w:numPr>
        <w:rPr>
          <w:b/>
          <w:bCs/>
          <w:lang w:val="es-ES"/>
        </w:rPr>
      </w:pPr>
      <w:bookmarkStart w:id="11" w:name="_Toc164335547"/>
      <w:bookmarkStart w:id="12" w:name="_Toc164335571"/>
      <w:r w:rsidRPr="66E5FADA">
        <w:rPr>
          <w:b/>
          <w:bCs/>
          <w:lang w:val="es-ES"/>
        </w:rPr>
        <w:t>CADENA DE VALOR:</w:t>
      </w:r>
      <w:bookmarkEnd w:id="11"/>
      <w:bookmarkEnd w:id="12"/>
    </w:p>
    <w:p w14:paraId="0F47C563" w14:textId="77777777" w:rsidR="66E5FADA" w:rsidRDefault="66E5FADA" w:rsidP="66E5FADA">
      <w:pPr>
        <w:jc w:val="both"/>
        <w:rPr>
          <w:rFonts w:asciiTheme="majorHAnsi" w:hAnsiTheme="majorHAnsi" w:cstheme="majorBidi"/>
          <w:lang w:val="es-ES"/>
        </w:rPr>
      </w:pPr>
    </w:p>
    <w:p w14:paraId="63CD8FEF" w14:textId="2C83CE38" w:rsidR="4985833A" w:rsidRDefault="4985833A" w:rsidP="66E5FADA">
      <w:pPr>
        <w:jc w:val="both"/>
        <w:rPr>
          <w:rFonts w:asciiTheme="majorHAnsi" w:hAnsiTheme="majorHAnsi" w:cstheme="majorBidi"/>
          <w:lang w:val="es-ES"/>
        </w:rPr>
      </w:pPr>
      <w:r w:rsidRPr="66E5FADA">
        <w:rPr>
          <w:rFonts w:asciiTheme="majorHAnsi" w:hAnsiTheme="majorHAnsi" w:cstheme="majorBidi"/>
          <w:lang w:val="es-ES"/>
        </w:rPr>
        <w:t xml:space="preserve">La cadena de valor </w:t>
      </w:r>
      <w:r w:rsidR="2E75DC8C" w:rsidRPr="66E5FADA">
        <w:rPr>
          <w:rFonts w:asciiTheme="majorHAnsi" w:hAnsiTheme="majorHAnsi" w:cstheme="majorBidi"/>
          <w:lang w:val="es-ES"/>
        </w:rPr>
        <w:t xml:space="preserve">del </w:t>
      </w:r>
      <w:r w:rsidRPr="66E5FADA">
        <w:rPr>
          <w:rFonts w:asciiTheme="majorHAnsi" w:hAnsiTheme="majorHAnsi" w:cstheme="majorBidi"/>
          <w:lang w:val="es-ES"/>
        </w:rPr>
        <w:t xml:space="preserve">proyecto </w:t>
      </w:r>
      <w:r w:rsidR="017F547F" w:rsidRPr="66E5FADA">
        <w:rPr>
          <w:rFonts w:asciiTheme="majorHAnsi" w:hAnsiTheme="majorHAnsi" w:cstheme="majorBidi"/>
          <w:lang w:val="es-ES"/>
        </w:rPr>
        <w:t>la conforman</w:t>
      </w:r>
      <w:r w:rsidRPr="66E5FADA">
        <w:rPr>
          <w:rFonts w:asciiTheme="majorHAnsi" w:hAnsiTheme="majorHAnsi" w:cstheme="majorBidi"/>
          <w:lang w:val="es-ES"/>
        </w:rPr>
        <w:t xml:space="preserve"> dos (2) objetivos específicos</w:t>
      </w:r>
      <w:r w:rsidR="29269ECF" w:rsidRPr="66E5FADA">
        <w:rPr>
          <w:rFonts w:asciiTheme="majorHAnsi" w:hAnsiTheme="majorHAnsi" w:cstheme="majorBidi"/>
          <w:lang w:val="es-ES"/>
        </w:rPr>
        <w:t xml:space="preserve"> y </w:t>
      </w:r>
      <w:r w:rsidR="231BE1A3" w:rsidRPr="66E5FADA">
        <w:rPr>
          <w:rFonts w:asciiTheme="majorHAnsi" w:hAnsiTheme="majorHAnsi" w:cstheme="majorBidi"/>
          <w:lang w:val="es-ES"/>
        </w:rPr>
        <w:t>(</w:t>
      </w:r>
      <w:r w:rsidRPr="66E5FADA">
        <w:rPr>
          <w:rFonts w:asciiTheme="majorHAnsi" w:hAnsiTheme="majorHAnsi" w:cstheme="majorBidi"/>
          <w:lang w:val="es-ES"/>
        </w:rPr>
        <w:t>2</w:t>
      </w:r>
      <w:r w:rsidR="7042CCCC" w:rsidRPr="66E5FADA">
        <w:rPr>
          <w:rFonts w:asciiTheme="majorHAnsi" w:hAnsiTheme="majorHAnsi" w:cstheme="majorBidi"/>
          <w:lang w:val="es-ES"/>
        </w:rPr>
        <w:t>)</w:t>
      </w:r>
      <w:r w:rsidRPr="66E5FADA">
        <w:rPr>
          <w:rFonts w:asciiTheme="majorHAnsi" w:hAnsiTheme="majorHAnsi" w:cstheme="majorBidi"/>
          <w:lang w:val="es-ES"/>
        </w:rPr>
        <w:t xml:space="preserve"> productos</w:t>
      </w:r>
      <w:r w:rsidR="1613E810" w:rsidRPr="66E5FADA">
        <w:rPr>
          <w:rFonts w:asciiTheme="majorHAnsi" w:hAnsiTheme="majorHAnsi" w:cstheme="majorBidi"/>
          <w:lang w:val="es-ES"/>
        </w:rPr>
        <w:t xml:space="preserve">, </w:t>
      </w:r>
      <w:r w:rsidR="47A655D6" w:rsidRPr="66E5FADA">
        <w:rPr>
          <w:rFonts w:asciiTheme="majorHAnsi" w:hAnsiTheme="majorHAnsi" w:cstheme="majorBidi"/>
          <w:lang w:val="es-ES"/>
        </w:rPr>
        <w:t>cada uno de estos con dos (2)</w:t>
      </w:r>
      <w:r w:rsidR="0A5B7EC3" w:rsidRPr="66E5FADA">
        <w:rPr>
          <w:rFonts w:asciiTheme="majorHAnsi" w:hAnsiTheme="majorHAnsi" w:cstheme="majorBidi"/>
          <w:lang w:val="es-ES"/>
        </w:rPr>
        <w:t xml:space="preserve"> actividades. </w:t>
      </w:r>
      <w:r w:rsidRPr="66E5FADA">
        <w:rPr>
          <w:rFonts w:asciiTheme="majorHAnsi" w:hAnsiTheme="majorHAnsi" w:cstheme="majorBidi"/>
          <w:lang w:val="es-ES"/>
        </w:rPr>
        <w:t>A continuación, se describe de una manera resumida el proceso de transformación de las actividades, para la obtención de los productos y, por consiguiente, el cumplimiento del objetivo general con la ejecución del proyecto</w:t>
      </w:r>
      <w:r w:rsidR="4C6D3456" w:rsidRPr="66E5FADA">
        <w:rPr>
          <w:rFonts w:asciiTheme="majorHAnsi" w:hAnsiTheme="majorHAnsi" w:cstheme="majorBidi"/>
          <w:lang w:val="es-ES"/>
        </w:rPr>
        <w:t xml:space="preserve"> que se presenta a continuación:</w:t>
      </w:r>
    </w:p>
    <w:p w14:paraId="3C0A81C1" w14:textId="6F1C8F67" w:rsidR="66E5FADA" w:rsidRDefault="66E5FADA" w:rsidP="66E5FADA">
      <w:pPr>
        <w:jc w:val="both"/>
        <w:rPr>
          <w:rFonts w:asciiTheme="majorHAnsi" w:hAnsiTheme="majorHAnsi" w:cstheme="majorBidi"/>
          <w:lang w:val="es-ES"/>
        </w:rPr>
      </w:pPr>
    </w:p>
    <w:p w14:paraId="50758C90" w14:textId="1E5F516B" w:rsidR="7280243B" w:rsidRDefault="7280243B" w:rsidP="66E5FADA">
      <w:pPr>
        <w:jc w:val="both"/>
        <w:rPr>
          <w:rFonts w:asciiTheme="majorHAnsi" w:hAnsiTheme="majorHAnsi" w:cstheme="majorBidi"/>
          <w:b/>
          <w:bCs/>
          <w:lang w:val="es-ES"/>
        </w:rPr>
      </w:pPr>
      <w:bookmarkStart w:id="13" w:name="_Int_CQMxowZ6"/>
      <w:r w:rsidRPr="66E5FADA">
        <w:rPr>
          <w:rFonts w:asciiTheme="majorHAnsi" w:hAnsiTheme="majorHAnsi" w:cstheme="majorBidi"/>
          <w:b/>
          <w:bCs/>
          <w:lang w:val="es-ES"/>
        </w:rPr>
        <w:t>Objetivo específico 1: Incrementar la capacidad y mejoramiento de la infraestructura eléctrica.</w:t>
      </w:r>
      <w:bookmarkEnd w:id="13"/>
    </w:p>
    <w:p w14:paraId="7A3FC30E" w14:textId="08603B05" w:rsidR="66E5FADA" w:rsidRDefault="66E5FADA" w:rsidP="66E5FADA">
      <w:pPr>
        <w:jc w:val="both"/>
        <w:rPr>
          <w:rFonts w:asciiTheme="majorHAnsi" w:hAnsiTheme="majorHAnsi" w:cstheme="majorBidi"/>
          <w:lang w:val="es-ES"/>
        </w:rPr>
      </w:pPr>
    </w:p>
    <w:tbl>
      <w:tblPr>
        <w:tblW w:w="10196" w:type="dxa"/>
        <w:tblLayout w:type="fixed"/>
        <w:tblLook w:val="06A0" w:firstRow="1" w:lastRow="0" w:firstColumn="1" w:lastColumn="0" w:noHBand="1" w:noVBand="1"/>
      </w:tblPr>
      <w:tblGrid>
        <w:gridCol w:w="1477"/>
        <w:gridCol w:w="1214"/>
        <w:gridCol w:w="1036"/>
        <w:gridCol w:w="6469"/>
      </w:tblGrid>
      <w:tr w:rsidR="000E6C75" w:rsidRPr="000E6C75" w14:paraId="60AD2FE2" w14:textId="77777777" w:rsidTr="000E6C75">
        <w:trPr>
          <w:trHeight w:val="303"/>
        </w:trPr>
        <w:tc>
          <w:tcPr>
            <w:tcW w:w="1477" w:type="dxa"/>
            <w:tcBorders>
              <w:top w:val="single" w:sz="8" w:space="0" w:color="auto"/>
              <w:left w:val="single" w:sz="8" w:space="0" w:color="auto"/>
              <w:bottom w:val="nil"/>
              <w:right w:val="single" w:sz="8" w:space="0" w:color="auto"/>
            </w:tcBorders>
            <w:shd w:val="clear" w:color="auto" w:fill="DEEAF6" w:themeFill="accent1" w:themeFillTint="33"/>
            <w:vAlign w:val="center"/>
          </w:tcPr>
          <w:p w14:paraId="08DD5033" w14:textId="3597DF62" w:rsidR="000E6C75" w:rsidRPr="00F2181E" w:rsidRDefault="000E6C75" w:rsidP="66E5FADA">
            <w:pPr>
              <w:jc w:val="center"/>
              <w:rPr>
                <w:rFonts w:asciiTheme="majorHAnsi" w:eastAsia="Verdana" w:hAnsiTheme="majorHAnsi" w:cstheme="majorHAnsi"/>
                <w:b/>
                <w:bCs/>
                <w:sz w:val="20"/>
                <w:szCs w:val="20"/>
              </w:rPr>
            </w:pPr>
            <w:r w:rsidRPr="00F2181E">
              <w:rPr>
                <w:rFonts w:asciiTheme="majorHAnsi" w:eastAsia="Verdana" w:hAnsiTheme="majorHAnsi" w:cstheme="majorHAnsi"/>
                <w:b/>
                <w:bCs/>
                <w:sz w:val="20"/>
                <w:szCs w:val="20"/>
              </w:rPr>
              <w:t>Productos</w:t>
            </w:r>
          </w:p>
        </w:tc>
        <w:tc>
          <w:tcPr>
            <w:tcW w:w="1214" w:type="dxa"/>
            <w:tcBorders>
              <w:top w:val="single" w:sz="8" w:space="0" w:color="auto"/>
              <w:left w:val="single" w:sz="8" w:space="0" w:color="auto"/>
              <w:bottom w:val="nil"/>
              <w:right w:val="single" w:sz="8" w:space="0" w:color="auto"/>
            </w:tcBorders>
            <w:shd w:val="clear" w:color="auto" w:fill="DEEAF6" w:themeFill="accent1" w:themeFillTint="33"/>
            <w:vAlign w:val="center"/>
          </w:tcPr>
          <w:p w14:paraId="37F94E5A" w14:textId="4005B980" w:rsidR="000E6C75" w:rsidRPr="00F2181E" w:rsidRDefault="000E6C75" w:rsidP="66E5FADA">
            <w:pPr>
              <w:jc w:val="center"/>
              <w:rPr>
                <w:rFonts w:asciiTheme="majorHAnsi" w:eastAsia="Verdana" w:hAnsiTheme="majorHAnsi" w:cstheme="majorHAnsi"/>
                <w:b/>
                <w:bCs/>
                <w:sz w:val="20"/>
                <w:szCs w:val="20"/>
              </w:rPr>
            </w:pPr>
            <w:r w:rsidRPr="00F2181E">
              <w:rPr>
                <w:rFonts w:asciiTheme="majorHAnsi" w:eastAsia="Verdana" w:hAnsiTheme="majorHAnsi" w:cstheme="majorHAnsi"/>
                <w:b/>
                <w:bCs/>
                <w:sz w:val="20"/>
                <w:szCs w:val="20"/>
              </w:rPr>
              <w:t>Indicador de Producto</w:t>
            </w:r>
          </w:p>
        </w:tc>
        <w:tc>
          <w:tcPr>
            <w:tcW w:w="1036" w:type="dxa"/>
            <w:tcBorders>
              <w:top w:val="single" w:sz="8" w:space="0" w:color="auto"/>
              <w:left w:val="single" w:sz="8" w:space="0" w:color="auto"/>
              <w:bottom w:val="nil"/>
              <w:right w:val="single" w:sz="8" w:space="0" w:color="auto"/>
            </w:tcBorders>
            <w:shd w:val="clear" w:color="auto" w:fill="DEEAF6" w:themeFill="accent1" w:themeFillTint="33"/>
            <w:vAlign w:val="center"/>
          </w:tcPr>
          <w:p w14:paraId="5F72D5EF" w14:textId="473A3F57" w:rsidR="000E6C75" w:rsidRPr="00F2181E" w:rsidRDefault="000E6C75" w:rsidP="66E5FADA">
            <w:pPr>
              <w:jc w:val="center"/>
              <w:rPr>
                <w:rFonts w:asciiTheme="majorHAnsi" w:eastAsia="Verdana" w:hAnsiTheme="majorHAnsi" w:cstheme="majorHAnsi"/>
                <w:b/>
                <w:bCs/>
                <w:sz w:val="20"/>
                <w:szCs w:val="20"/>
              </w:rPr>
            </w:pPr>
            <w:r w:rsidRPr="00F2181E">
              <w:rPr>
                <w:rFonts w:asciiTheme="majorHAnsi" w:eastAsia="Verdana" w:hAnsiTheme="majorHAnsi" w:cstheme="majorHAnsi"/>
                <w:b/>
                <w:bCs/>
                <w:sz w:val="20"/>
                <w:szCs w:val="20"/>
              </w:rPr>
              <w:t>Meta</w:t>
            </w:r>
          </w:p>
        </w:tc>
        <w:tc>
          <w:tcPr>
            <w:tcW w:w="6469" w:type="dxa"/>
            <w:tcBorders>
              <w:top w:val="single" w:sz="8" w:space="0" w:color="auto"/>
              <w:left w:val="single" w:sz="8" w:space="0" w:color="auto"/>
              <w:bottom w:val="nil"/>
              <w:right w:val="single" w:sz="8" w:space="0" w:color="auto"/>
            </w:tcBorders>
            <w:shd w:val="clear" w:color="auto" w:fill="DEEAF6" w:themeFill="accent1" w:themeFillTint="33"/>
            <w:vAlign w:val="center"/>
          </w:tcPr>
          <w:p w14:paraId="2C39B206" w14:textId="028E92D7" w:rsidR="000E6C75" w:rsidRPr="00F2181E" w:rsidRDefault="000E6C75" w:rsidP="66E5FADA">
            <w:pPr>
              <w:jc w:val="center"/>
              <w:rPr>
                <w:rFonts w:asciiTheme="majorHAnsi" w:eastAsia="Verdana" w:hAnsiTheme="majorHAnsi" w:cstheme="majorHAnsi"/>
                <w:b/>
                <w:bCs/>
                <w:sz w:val="20"/>
                <w:szCs w:val="20"/>
              </w:rPr>
            </w:pPr>
            <w:proofErr w:type="gramStart"/>
            <w:r w:rsidRPr="00F2181E">
              <w:rPr>
                <w:rFonts w:asciiTheme="majorHAnsi" w:eastAsia="Verdana" w:hAnsiTheme="majorHAnsi" w:cstheme="majorHAnsi"/>
                <w:b/>
                <w:bCs/>
                <w:sz w:val="20"/>
                <w:szCs w:val="20"/>
              </w:rPr>
              <w:t>Actividad  /</w:t>
            </w:r>
            <w:proofErr w:type="gramEnd"/>
            <w:r w:rsidRPr="00F2181E">
              <w:rPr>
                <w:rFonts w:asciiTheme="majorHAnsi" w:eastAsia="Verdana" w:hAnsiTheme="majorHAnsi" w:cstheme="majorHAnsi"/>
                <w:b/>
                <w:bCs/>
                <w:sz w:val="20"/>
                <w:szCs w:val="20"/>
              </w:rPr>
              <w:t xml:space="preserve"> Entregable</w:t>
            </w:r>
          </w:p>
        </w:tc>
      </w:tr>
      <w:tr w:rsidR="000E6C75" w:rsidRPr="000E6C75" w14:paraId="093A022E" w14:textId="77777777" w:rsidTr="000E6C75">
        <w:trPr>
          <w:trHeight w:val="876"/>
        </w:trPr>
        <w:tc>
          <w:tcPr>
            <w:tcW w:w="1477" w:type="dxa"/>
            <w:vMerge w:val="restart"/>
            <w:tcBorders>
              <w:top w:val="single" w:sz="4" w:space="0" w:color="auto"/>
              <w:left w:val="single" w:sz="4" w:space="0" w:color="auto"/>
              <w:bottom w:val="single" w:sz="4" w:space="0" w:color="000000" w:themeColor="text1"/>
              <w:right w:val="single" w:sz="4" w:space="0" w:color="auto"/>
            </w:tcBorders>
            <w:vAlign w:val="center"/>
          </w:tcPr>
          <w:p w14:paraId="0A7FBD8C" w14:textId="5BD09F06" w:rsidR="000E6C75" w:rsidRPr="00F2181E" w:rsidRDefault="000E6C75" w:rsidP="66E5FADA">
            <w:pPr>
              <w:jc w:val="center"/>
              <w:rPr>
                <w:rFonts w:asciiTheme="majorHAnsi" w:eastAsia="Verdana" w:hAnsiTheme="majorHAnsi" w:cstheme="majorHAnsi"/>
                <w:b/>
                <w:bCs/>
                <w:sz w:val="20"/>
                <w:szCs w:val="20"/>
              </w:rPr>
            </w:pPr>
            <w:r w:rsidRPr="00F2181E">
              <w:rPr>
                <w:rFonts w:asciiTheme="majorHAnsi" w:eastAsia="Verdana" w:hAnsiTheme="majorHAnsi" w:cstheme="majorHAnsi"/>
                <w:b/>
                <w:bCs/>
                <w:sz w:val="20"/>
                <w:szCs w:val="20"/>
              </w:rPr>
              <w:t>Servicio de apoyo financiero a soluciones energéticas del sector de energía</w:t>
            </w:r>
          </w:p>
        </w:tc>
        <w:tc>
          <w:tcPr>
            <w:tcW w:w="1214" w:type="dxa"/>
            <w:vMerge w:val="restart"/>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tcPr>
          <w:p w14:paraId="4930458E" w14:textId="7215507A" w:rsidR="000E6C75" w:rsidRPr="00F2181E" w:rsidRDefault="000E6C75" w:rsidP="66E5FADA">
            <w:pPr>
              <w:jc w:val="center"/>
              <w:rPr>
                <w:rFonts w:asciiTheme="majorHAnsi" w:eastAsia="Verdana" w:hAnsiTheme="majorHAnsi" w:cstheme="majorHAnsi"/>
                <w:sz w:val="20"/>
                <w:szCs w:val="20"/>
              </w:rPr>
            </w:pPr>
            <w:r w:rsidRPr="00F2181E">
              <w:rPr>
                <w:rFonts w:asciiTheme="majorHAnsi" w:eastAsia="Verdana" w:hAnsiTheme="majorHAnsi" w:cstheme="majorHAnsi"/>
                <w:sz w:val="20"/>
                <w:szCs w:val="20"/>
              </w:rPr>
              <w:t>Número de usuario conectados</w:t>
            </w:r>
          </w:p>
        </w:tc>
        <w:tc>
          <w:tcPr>
            <w:tcW w:w="1036" w:type="dxa"/>
            <w:vMerge w:val="restart"/>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tcPr>
          <w:p w14:paraId="7449DD54" w14:textId="4B432B70" w:rsidR="000E6C75" w:rsidRPr="00F2181E" w:rsidRDefault="000E6C75" w:rsidP="66E5FADA">
            <w:pPr>
              <w:jc w:val="center"/>
              <w:rPr>
                <w:rFonts w:asciiTheme="majorHAnsi" w:eastAsia="Verdana" w:hAnsiTheme="majorHAnsi" w:cstheme="majorHAnsi"/>
                <w:sz w:val="20"/>
                <w:szCs w:val="20"/>
              </w:rPr>
            </w:pPr>
            <w:r w:rsidRPr="00F2181E">
              <w:rPr>
                <w:rFonts w:asciiTheme="majorHAnsi" w:eastAsia="Verdana" w:hAnsiTheme="majorHAnsi" w:cstheme="majorHAnsi"/>
                <w:sz w:val="20"/>
                <w:szCs w:val="20"/>
              </w:rPr>
              <w:t>145.000</w:t>
            </w:r>
          </w:p>
        </w:tc>
        <w:tc>
          <w:tcPr>
            <w:tcW w:w="6469" w:type="dxa"/>
            <w:tcBorders>
              <w:top w:val="single" w:sz="4" w:space="0" w:color="auto"/>
              <w:left w:val="single" w:sz="4" w:space="0" w:color="auto"/>
              <w:bottom w:val="single" w:sz="4" w:space="0" w:color="auto"/>
              <w:right w:val="single" w:sz="4" w:space="0" w:color="auto"/>
            </w:tcBorders>
            <w:vAlign w:val="center"/>
          </w:tcPr>
          <w:p w14:paraId="0CBDD191" w14:textId="21801BD4" w:rsidR="000E6C75" w:rsidRPr="00F2181E" w:rsidRDefault="000E6C75" w:rsidP="66E5FADA">
            <w:pPr>
              <w:jc w:val="both"/>
              <w:rPr>
                <w:rFonts w:asciiTheme="majorHAnsi" w:eastAsia="Verdana" w:hAnsiTheme="majorHAnsi" w:cstheme="majorHAnsi"/>
                <w:sz w:val="20"/>
                <w:szCs w:val="20"/>
              </w:rPr>
            </w:pPr>
            <w:r w:rsidRPr="00F2181E">
              <w:rPr>
                <w:rFonts w:asciiTheme="majorHAnsi" w:eastAsia="Verdana" w:hAnsiTheme="majorHAnsi" w:cstheme="majorHAnsi"/>
                <w:sz w:val="20"/>
                <w:szCs w:val="20"/>
              </w:rPr>
              <w:t>Asignar los recursos para financiar planes, programas o proyectos priorizados para la construcción, instalación de nueva infraestructura, mejoramiento, reposición, rehabilitación, repotenciación y disposición de la infraestructura eléctrica del territorio nacional</w:t>
            </w:r>
          </w:p>
        </w:tc>
      </w:tr>
      <w:tr w:rsidR="000E6C75" w:rsidRPr="000E6C75" w14:paraId="252C76A7" w14:textId="77777777" w:rsidTr="000E6C75">
        <w:trPr>
          <w:trHeight w:val="819"/>
        </w:trPr>
        <w:tc>
          <w:tcPr>
            <w:tcW w:w="1477" w:type="dxa"/>
            <w:vMerge/>
            <w:tcBorders>
              <w:left w:val="single" w:sz="0" w:space="0" w:color="auto"/>
              <w:bottom w:val="single" w:sz="0" w:space="0" w:color="000000" w:themeColor="text1"/>
              <w:right w:val="single" w:sz="0" w:space="0" w:color="auto"/>
            </w:tcBorders>
            <w:vAlign w:val="center"/>
          </w:tcPr>
          <w:p w14:paraId="2238376F" w14:textId="77777777" w:rsidR="000E6C75" w:rsidRPr="00F2181E" w:rsidRDefault="000E6C75">
            <w:pPr>
              <w:rPr>
                <w:rFonts w:asciiTheme="majorHAnsi" w:hAnsiTheme="majorHAnsi" w:cstheme="majorHAnsi"/>
                <w:sz w:val="20"/>
                <w:szCs w:val="20"/>
              </w:rPr>
            </w:pPr>
          </w:p>
        </w:tc>
        <w:tc>
          <w:tcPr>
            <w:tcW w:w="1214" w:type="dxa"/>
            <w:vMerge/>
            <w:tcBorders>
              <w:left w:val="single" w:sz="0" w:space="0" w:color="auto"/>
              <w:bottom w:val="single" w:sz="0" w:space="0" w:color="000000" w:themeColor="text1"/>
              <w:right w:val="single" w:sz="0" w:space="0" w:color="auto"/>
            </w:tcBorders>
            <w:vAlign w:val="center"/>
          </w:tcPr>
          <w:p w14:paraId="3AFD62FD" w14:textId="77777777" w:rsidR="000E6C75" w:rsidRPr="00F2181E" w:rsidRDefault="000E6C75">
            <w:pPr>
              <w:rPr>
                <w:rFonts w:asciiTheme="majorHAnsi" w:hAnsiTheme="majorHAnsi" w:cstheme="majorHAnsi"/>
                <w:sz w:val="20"/>
                <w:szCs w:val="20"/>
              </w:rPr>
            </w:pPr>
          </w:p>
        </w:tc>
        <w:tc>
          <w:tcPr>
            <w:tcW w:w="1036" w:type="dxa"/>
            <w:vMerge/>
            <w:tcBorders>
              <w:left w:val="single" w:sz="0" w:space="0" w:color="auto"/>
              <w:bottom w:val="single" w:sz="0" w:space="0" w:color="000000" w:themeColor="text1"/>
              <w:right w:val="single" w:sz="0" w:space="0" w:color="auto"/>
            </w:tcBorders>
            <w:vAlign w:val="center"/>
          </w:tcPr>
          <w:p w14:paraId="6241542B" w14:textId="77777777" w:rsidR="000E6C75" w:rsidRPr="00F2181E" w:rsidRDefault="000E6C75">
            <w:pPr>
              <w:rPr>
                <w:rFonts w:asciiTheme="majorHAnsi" w:hAnsiTheme="majorHAnsi" w:cstheme="majorHAnsi"/>
                <w:sz w:val="20"/>
                <w:szCs w:val="20"/>
              </w:rPr>
            </w:pPr>
          </w:p>
        </w:tc>
        <w:tc>
          <w:tcPr>
            <w:tcW w:w="6469" w:type="dxa"/>
            <w:tcBorders>
              <w:top w:val="single" w:sz="4" w:space="0" w:color="auto"/>
              <w:left w:val="nil"/>
              <w:bottom w:val="single" w:sz="4" w:space="0" w:color="auto"/>
              <w:right w:val="single" w:sz="4" w:space="0" w:color="auto"/>
            </w:tcBorders>
            <w:vAlign w:val="center"/>
          </w:tcPr>
          <w:p w14:paraId="6B0A933F" w14:textId="4088A670" w:rsidR="000E6C75" w:rsidRPr="00F2181E" w:rsidRDefault="000E6C75" w:rsidP="66E5FADA">
            <w:pPr>
              <w:jc w:val="both"/>
              <w:rPr>
                <w:rFonts w:asciiTheme="majorHAnsi" w:eastAsia="Verdana" w:hAnsiTheme="majorHAnsi" w:cstheme="majorHAnsi"/>
                <w:sz w:val="20"/>
                <w:szCs w:val="20"/>
              </w:rPr>
            </w:pPr>
            <w:r w:rsidRPr="00F2181E">
              <w:rPr>
                <w:rFonts w:asciiTheme="majorHAnsi" w:eastAsia="Verdana" w:hAnsiTheme="majorHAnsi" w:cstheme="majorHAnsi"/>
                <w:sz w:val="20"/>
                <w:szCs w:val="20"/>
              </w:rPr>
              <w:t>Realizar el seguimiento a la ejecución de los planes, programas o proyectos priorizados para la construcción, instalación de nueva infraestructura, mejoramiento, reposición, rehabilitación, repotenciación y disposición de la infraestructura eléctrica del territorio nacional</w:t>
            </w:r>
          </w:p>
        </w:tc>
      </w:tr>
    </w:tbl>
    <w:p w14:paraId="73C37112" w14:textId="779E25C5" w:rsidR="66E5FADA" w:rsidRDefault="00F2181E" w:rsidP="00F2181E">
      <w:pPr>
        <w:tabs>
          <w:tab w:val="left" w:pos="2386"/>
        </w:tabs>
        <w:jc w:val="center"/>
        <w:rPr>
          <w:rFonts w:asciiTheme="majorHAnsi" w:hAnsiTheme="majorHAnsi" w:cstheme="majorBidi"/>
          <w:lang w:val="es-ES"/>
        </w:rPr>
      </w:pPr>
      <w:r>
        <w:rPr>
          <w:rFonts w:asciiTheme="majorHAnsi" w:hAnsiTheme="majorHAnsi" w:cstheme="majorBidi"/>
          <w:lang w:val="es-ES"/>
        </w:rPr>
        <w:t xml:space="preserve">Tabla </w:t>
      </w:r>
      <w:proofErr w:type="gramStart"/>
      <w:r>
        <w:rPr>
          <w:rFonts w:asciiTheme="majorHAnsi" w:hAnsiTheme="majorHAnsi" w:cstheme="majorBidi"/>
          <w:lang w:val="es-ES"/>
        </w:rPr>
        <w:t>1.Cadena</w:t>
      </w:r>
      <w:proofErr w:type="gramEnd"/>
      <w:r>
        <w:rPr>
          <w:rFonts w:asciiTheme="majorHAnsi" w:hAnsiTheme="majorHAnsi" w:cstheme="majorBidi"/>
          <w:lang w:val="es-ES"/>
        </w:rPr>
        <w:t xml:space="preserve"> de valor producto 1</w:t>
      </w:r>
    </w:p>
    <w:p w14:paraId="1DCD4798" w14:textId="77777777" w:rsidR="00F2181E" w:rsidRDefault="00F2181E" w:rsidP="00F2181E">
      <w:pPr>
        <w:tabs>
          <w:tab w:val="left" w:pos="2386"/>
        </w:tabs>
        <w:jc w:val="center"/>
        <w:rPr>
          <w:rFonts w:asciiTheme="majorHAnsi" w:hAnsiTheme="majorHAnsi" w:cstheme="majorBidi"/>
          <w:lang w:val="es-ES"/>
        </w:rPr>
      </w:pPr>
    </w:p>
    <w:p w14:paraId="10DA0E56" w14:textId="47B740C3" w:rsidR="672A2461" w:rsidRDefault="672A2461" w:rsidP="66E5FADA">
      <w:pPr>
        <w:tabs>
          <w:tab w:val="left" w:pos="2386"/>
        </w:tabs>
        <w:jc w:val="both"/>
        <w:rPr>
          <w:rFonts w:asciiTheme="majorHAnsi" w:hAnsiTheme="majorHAnsi" w:cstheme="majorBidi"/>
          <w:lang w:val="es-ES"/>
        </w:rPr>
      </w:pPr>
      <w:r w:rsidRPr="66E5FADA">
        <w:rPr>
          <w:rFonts w:asciiTheme="majorHAnsi" w:hAnsiTheme="majorHAnsi" w:cstheme="majorBidi"/>
          <w:b/>
          <w:bCs/>
          <w:lang w:val="es-ES"/>
        </w:rPr>
        <w:t>Objetivo específico 2: Fortalecer la capacidad institucional para la implementación de estrategias que permitan la financiación de planes, proyectos y programas del sector de energía</w:t>
      </w:r>
    </w:p>
    <w:p w14:paraId="5BC207F1" w14:textId="38584C25" w:rsidR="66E5FADA" w:rsidRDefault="66E5FADA" w:rsidP="66E5FADA">
      <w:pPr>
        <w:tabs>
          <w:tab w:val="left" w:pos="2386"/>
        </w:tabs>
        <w:jc w:val="both"/>
        <w:rPr>
          <w:rFonts w:asciiTheme="majorHAnsi" w:hAnsiTheme="majorHAnsi" w:cstheme="majorBidi"/>
          <w:lang w:val="es-ES"/>
        </w:rPr>
      </w:pPr>
    </w:p>
    <w:tbl>
      <w:tblPr>
        <w:tblW w:w="10196" w:type="dxa"/>
        <w:tblLayout w:type="fixed"/>
        <w:tblLook w:val="06A0" w:firstRow="1" w:lastRow="0" w:firstColumn="1" w:lastColumn="0" w:noHBand="1" w:noVBand="1"/>
      </w:tblPr>
      <w:tblGrid>
        <w:gridCol w:w="1430"/>
        <w:gridCol w:w="1268"/>
        <w:gridCol w:w="1045"/>
        <w:gridCol w:w="6453"/>
      </w:tblGrid>
      <w:tr w:rsidR="000E6C75" w:rsidRPr="000E6C75" w14:paraId="17BF7782" w14:textId="77777777" w:rsidTr="000E6C75">
        <w:trPr>
          <w:trHeight w:val="630"/>
        </w:trPr>
        <w:tc>
          <w:tcPr>
            <w:tcW w:w="1430" w:type="dxa"/>
            <w:vMerge w:val="restart"/>
            <w:tcBorders>
              <w:top w:val="single" w:sz="8" w:space="0" w:color="auto"/>
              <w:left w:val="single" w:sz="8" w:space="0" w:color="auto"/>
              <w:bottom w:val="nil"/>
              <w:right w:val="single" w:sz="8" w:space="0" w:color="auto"/>
            </w:tcBorders>
            <w:shd w:val="clear" w:color="auto" w:fill="DEEAF6" w:themeFill="accent1" w:themeFillTint="33"/>
            <w:vAlign w:val="center"/>
          </w:tcPr>
          <w:p w14:paraId="0861D8BE" w14:textId="31339E5E" w:rsidR="000E6C75" w:rsidRPr="00F2181E" w:rsidRDefault="000E6C75" w:rsidP="66E5FADA">
            <w:pPr>
              <w:jc w:val="center"/>
              <w:rPr>
                <w:rFonts w:asciiTheme="majorHAnsi" w:eastAsia="Verdana" w:hAnsiTheme="majorHAnsi" w:cstheme="majorHAnsi"/>
                <w:b/>
                <w:bCs/>
                <w:sz w:val="20"/>
                <w:szCs w:val="20"/>
              </w:rPr>
            </w:pPr>
            <w:r w:rsidRPr="00F2181E">
              <w:rPr>
                <w:rFonts w:asciiTheme="majorHAnsi" w:eastAsia="Verdana" w:hAnsiTheme="majorHAnsi" w:cstheme="majorHAnsi"/>
                <w:b/>
                <w:bCs/>
                <w:sz w:val="20"/>
                <w:szCs w:val="20"/>
              </w:rPr>
              <w:t>Productos</w:t>
            </w:r>
          </w:p>
        </w:tc>
        <w:tc>
          <w:tcPr>
            <w:tcW w:w="1268" w:type="dxa"/>
            <w:vMerge w:val="restart"/>
            <w:tcBorders>
              <w:top w:val="single" w:sz="8" w:space="0" w:color="auto"/>
              <w:left w:val="single" w:sz="8" w:space="0" w:color="auto"/>
              <w:bottom w:val="nil"/>
              <w:right w:val="single" w:sz="8" w:space="0" w:color="auto"/>
            </w:tcBorders>
            <w:shd w:val="clear" w:color="auto" w:fill="DEEAF6" w:themeFill="accent1" w:themeFillTint="33"/>
            <w:vAlign w:val="center"/>
          </w:tcPr>
          <w:p w14:paraId="34869AF4" w14:textId="257CD907" w:rsidR="000E6C75" w:rsidRPr="00F2181E" w:rsidRDefault="000E6C75" w:rsidP="66E5FADA">
            <w:pPr>
              <w:jc w:val="center"/>
              <w:rPr>
                <w:rFonts w:asciiTheme="majorHAnsi" w:eastAsia="Verdana" w:hAnsiTheme="majorHAnsi" w:cstheme="majorHAnsi"/>
                <w:b/>
                <w:bCs/>
                <w:sz w:val="20"/>
                <w:szCs w:val="20"/>
              </w:rPr>
            </w:pPr>
            <w:r w:rsidRPr="00F2181E">
              <w:rPr>
                <w:rFonts w:asciiTheme="majorHAnsi" w:eastAsia="Verdana" w:hAnsiTheme="majorHAnsi" w:cstheme="majorHAnsi"/>
                <w:b/>
                <w:bCs/>
                <w:sz w:val="20"/>
                <w:szCs w:val="20"/>
              </w:rPr>
              <w:t>Indicador de Producto</w:t>
            </w:r>
          </w:p>
        </w:tc>
        <w:tc>
          <w:tcPr>
            <w:tcW w:w="1045" w:type="dxa"/>
            <w:vMerge w:val="restart"/>
            <w:tcBorders>
              <w:top w:val="single" w:sz="8" w:space="0" w:color="auto"/>
              <w:left w:val="single" w:sz="8" w:space="0" w:color="auto"/>
              <w:bottom w:val="nil"/>
              <w:right w:val="single" w:sz="8" w:space="0" w:color="auto"/>
            </w:tcBorders>
            <w:shd w:val="clear" w:color="auto" w:fill="DEEAF6" w:themeFill="accent1" w:themeFillTint="33"/>
            <w:vAlign w:val="center"/>
          </w:tcPr>
          <w:p w14:paraId="3848F0E9" w14:textId="28D6D098" w:rsidR="000E6C75" w:rsidRPr="00F2181E" w:rsidRDefault="000E6C75" w:rsidP="66E5FADA">
            <w:pPr>
              <w:jc w:val="center"/>
              <w:rPr>
                <w:rFonts w:asciiTheme="majorHAnsi" w:eastAsia="Verdana" w:hAnsiTheme="majorHAnsi" w:cstheme="majorHAnsi"/>
                <w:b/>
                <w:bCs/>
                <w:sz w:val="20"/>
                <w:szCs w:val="20"/>
              </w:rPr>
            </w:pPr>
            <w:r w:rsidRPr="00F2181E">
              <w:rPr>
                <w:rFonts w:asciiTheme="majorHAnsi" w:eastAsia="Verdana" w:hAnsiTheme="majorHAnsi" w:cstheme="majorHAnsi"/>
                <w:b/>
                <w:bCs/>
                <w:sz w:val="20"/>
                <w:szCs w:val="20"/>
              </w:rPr>
              <w:t>Meta</w:t>
            </w:r>
          </w:p>
        </w:tc>
        <w:tc>
          <w:tcPr>
            <w:tcW w:w="6453" w:type="dxa"/>
            <w:vMerge w:val="restart"/>
            <w:tcBorders>
              <w:top w:val="single" w:sz="8" w:space="0" w:color="auto"/>
              <w:left w:val="single" w:sz="8" w:space="0" w:color="auto"/>
              <w:bottom w:val="nil"/>
              <w:right w:val="single" w:sz="8" w:space="0" w:color="auto"/>
            </w:tcBorders>
            <w:shd w:val="clear" w:color="auto" w:fill="DEEAF6" w:themeFill="accent1" w:themeFillTint="33"/>
            <w:vAlign w:val="center"/>
          </w:tcPr>
          <w:p w14:paraId="131B8334" w14:textId="140E217A" w:rsidR="000E6C75" w:rsidRPr="00F2181E" w:rsidRDefault="000E6C75" w:rsidP="66E5FADA">
            <w:pPr>
              <w:jc w:val="center"/>
              <w:rPr>
                <w:rFonts w:asciiTheme="majorHAnsi" w:eastAsia="Verdana" w:hAnsiTheme="majorHAnsi" w:cstheme="majorHAnsi"/>
                <w:b/>
                <w:bCs/>
                <w:sz w:val="20"/>
                <w:szCs w:val="20"/>
              </w:rPr>
            </w:pPr>
            <w:r w:rsidRPr="00F2181E">
              <w:rPr>
                <w:rFonts w:asciiTheme="majorHAnsi" w:eastAsia="Verdana" w:hAnsiTheme="majorHAnsi" w:cstheme="majorHAnsi"/>
                <w:b/>
                <w:bCs/>
                <w:sz w:val="20"/>
                <w:szCs w:val="20"/>
              </w:rPr>
              <w:t>Actividad / Entregable</w:t>
            </w:r>
          </w:p>
        </w:tc>
      </w:tr>
      <w:tr w:rsidR="000E6C75" w:rsidRPr="000E6C75" w14:paraId="122DAA05" w14:textId="77777777" w:rsidTr="000E6C75">
        <w:trPr>
          <w:trHeight w:val="293"/>
        </w:trPr>
        <w:tc>
          <w:tcPr>
            <w:tcW w:w="1430" w:type="dxa"/>
            <w:vMerge/>
            <w:tcBorders>
              <w:left w:val="single" w:sz="0" w:space="0" w:color="auto"/>
              <w:right w:val="single" w:sz="0" w:space="0" w:color="auto"/>
            </w:tcBorders>
            <w:shd w:val="clear" w:color="auto" w:fill="DEEAF6" w:themeFill="accent1" w:themeFillTint="33"/>
            <w:vAlign w:val="center"/>
          </w:tcPr>
          <w:p w14:paraId="10515231" w14:textId="77777777" w:rsidR="000E6C75" w:rsidRPr="00F2181E" w:rsidRDefault="000E6C75">
            <w:pPr>
              <w:rPr>
                <w:rFonts w:asciiTheme="majorHAnsi" w:hAnsiTheme="majorHAnsi" w:cstheme="majorHAnsi"/>
                <w:sz w:val="20"/>
                <w:szCs w:val="20"/>
              </w:rPr>
            </w:pPr>
          </w:p>
        </w:tc>
        <w:tc>
          <w:tcPr>
            <w:tcW w:w="1268" w:type="dxa"/>
            <w:vMerge/>
            <w:tcBorders>
              <w:left w:val="single" w:sz="0" w:space="0" w:color="auto"/>
              <w:right w:val="single" w:sz="0" w:space="0" w:color="auto"/>
            </w:tcBorders>
            <w:shd w:val="clear" w:color="auto" w:fill="DEEAF6" w:themeFill="accent1" w:themeFillTint="33"/>
            <w:vAlign w:val="center"/>
          </w:tcPr>
          <w:p w14:paraId="2FED6C4B" w14:textId="77777777" w:rsidR="000E6C75" w:rsidRPr="00F2181E" w:rsidRDefault="000E6C75">
            <w:pPr>
              <w:rPr>
                <w:rFonts w:asciiTheme="majorHAnsi" w:hAnsiTheme="majorHAnsi" w:cstheme="majorHAnsi"/>
                <w:sz w:val="20"/>
                <w:szCs w:val="20"/>
              </w:rPr>
            </w:pPr>
          </w:p>
        </w:tc>
        <w:tc>
          <w:tcPr>
            <w:tcW w:w="1045" w:type="dxa"/>
            <w:vMerge/>
            <w:tcBorders>
              <w:left w:val="single" w:sz="0" w:space="0" w:color="auto"/>
              <w:right w:val="single" w:sz="0" w:space="0" w:color="auto"/>
            </w:tcBorders>
            <w:shd w:val="clear" w:color="auto" w:fill="DEEAF6" w:themeFill="accent1" w:themeFillTint="33"/>
            <w:vAlign w:val="center"/>
          </w:tcPr>
          <w:p w14:paraId="0507E73C" w14:textId="77777777" w:rsidR="000E6C75" w:rsidRPr="00F2181E" w:rsidRDefault="000E6C75">
            <w:pPr>
              <w:rPr>
                <w:rFonts w:asciiTheme="majorHAnsi" w:hAnsiTheme="majorHAnsi" w:cstheme="majorHAnsi"/>
                <w:sz w:val="20"/>
                <w:szCs w:val="20"/>
              </w:rPr>
            </w:pPr>
          </w:p>
        </w:tc>
        <w:tc>
          <w:tcPr>
            <w:tcW w:w="6453" w:type="dxa"/>
            <w:vMerge/>
            <w:tcBorders>
              <w:left w:val="single" w:sz="0" w:space="0" w:color="auto"/>
              <w:right w:val="single" w:sz="0" w:space="0" w:color="auto"/>
            </w:tcBorders>
            <w:shd w:val="clear" w:color="auto" w:fill="DEEAF6" w:themeFill="accent1" w:themeFillTint="33"/>
            <w:vAlign w:val="center"/>
          </w:tcPr>
          <w:p w14:paraId="3B7573F0" w14:textId="77777777" w:rsidR="000E6C75" w:rsidRPr="00F2181E" w:rsidRDefault="000E6C75">
            <w:pPr>
              <w:rPr>
                <w:rFonts w:asciiTheme="majorHAnsi" w:hAnsiTheme="majorHAnsi" w:cstheme="majorHAnsi"/>
                <w:sz w:val="20"/>
                <w:szCs w:val="20"/>
              </w:rPr>
            </w:pPr>
          </w:p>
        </w:tc>
      </w:tr>
      <w:tr w:rsidR="000E6C75" w:rsidRPr="000E6C75" w14:paraId="29589D5A" w14:textId="77777777" w:rsidTr="000E6C75">
        <w:trPr>
          <w:trHeight w:val="846"/>
        </w:trPr>
        <w:tc>
          <w:tcPr>
            <w:tcW w:w="1430" w:type="dxa"/>
            <w:vMerge w:val="restart"/>
            <w:tcBorders>
              <w:top w:val="single" w:sz="4" w:space="0" w:color="auto"/>
              <w:left w:val="single" w:sz="4" w:space="0" w:color="auto"/>
              <w:bottom w:val="single" w:sz="4" w:space="0" w:color="000000" w:themeColor="text1"/>
              <w:right w:val="single" w:sz="4" w:space="0" w:color="auto"/>
            </w:tcBorders>
            <w:vAlign w:val="center"/>
          </w:tcPr>
          <w:p w14:paraId="0D0C4491" w14:textId="7DD6D844" w:rsidR="000E6C75" w:rsidRPr="00F2181E" w:rsidRDefault="000E6C75" w:rsidP="66E5FADA">
            <w:pPr>
              <w:jc w:val="center"/>
              <w:rPr>
                <w:rFonts w:asciiTheme="majorHAnsi" w:eastAsia="Verdana" w:hAnsiTheme="majorHAnsi" w:cstheme="majorHAnsi"/>
                <w:b/>
                <w:bCs/>
                <w:sz w:val="20"/>
                <w:szCs w:val="20"/>
              </w:rPr>
            </w:pPr>
            <w:r w:rsidRPr="00F2181E">
              <w:rPr>
                <w:rFonts w:asciiTheme="majorHAnsi" w:eastAsia="Verdana" w:hAnsiTheme="majorHAnsi" w:cstheme="majorHAnsi"/>
                <w:b/>
                <w:bCs/>
                <w:sz w:val="20"/>
                <w:szCs w:val="20"/>
              </w:rPr>
              <w:t xml:space="preserve">Servicio de asistencia técnica en la estructuración </w:t>
            </w:r>
            <w:r w:rsidRPr="00F2181E">
              <w:rPr>
                <w:rFonts w:asciiTheme="majorHAnsi" w:eastAsia="Verdana" w:hAnsiTheme="majorHAnsi" w:cstheme="majorHAnsi"/>
                <w:b/>
                <w:bCs/>
                <w:sz w:val="20"/>
                <w:szCs w:val="20"/>
              </w:rPr>
              <w:lastRenderedPageBreak/>
              <w:t>de proyectos energéticos</w:t>
            </w:r>
          </w:p>
        </w:tc>
        <w:tc>
          <w:tcPr>
            <w:tcW w:w="1268" w:type="dxa"/>
            <w:vMerge w:val="restart"/>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tcPr>
          <w:p w14:paraId="18A7147C" w14:textId="756B43BC" w:rsidR="000E6C75" w:rsidRPr="00F2181E" w:rsidRDefault="000E6C75" w:rsidP="66E5FADA">
            <w:pPr>
              <w:jc w:val="center"/>
              <w:rPr>
                <w:rFonts w:asciiTheme="majorHAnsi" w:eastAsia="Verdana" w:hAnsiTheme="majorHAnsi" w:cstheme="majorHAnsi"/>
                <w:sz w:val="20"/>
                <w:szCs w:val="20"/>
              </w:rPr>
            </w:pPr>
            <w:r w:rsidRPr="00F2181E">
              <w:rPr>
                <w:rFonts w:asciiTheme="majorHAnsi" w:eastAsia="Verdana" w:hAnsiTheme="majorHAnsi" w:cstheme="majorHAnsi"/>
                <w:sz w:val="20"/>
                <w:szCs w:val="20"/>
              </w:rPr>
              <w:lastRenderedPageBreak/>
              <w:t>Número de proyectos viabilizados por año</w:t>
            </w:r>
          </w:p>
        </w:tc>
        <w:tc>
          <w:tcPr>
            <w:tcW w:w="1045" w:type="dxa"/>
            <w:vMerge w:val="restart"/>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tcPr>
          <w:p w14:paraId="35AFA7E7" w14:textId="0E3D5AAE" w:rsidR="000E6C75" w:rsidRPr="00F2181E" w:rsidRDefault="000E6C75" w:rsidP="66E5FADA">
            <w:pPr>
              <w:jc w:val="center"/>
              <w:rPr>
                <w:rFonts w:asciiTheme="majorHAnsi" w:eastAsia="Verdana" w:hAnsiTheme="majorHAnsi" w:cstheme="majorHAnsi"/>
                <w:color w:val="000000" w:themeColor="text1"/>
                <w:sz w:val="20"/>
                <w:szCs w:val="20"/>
              </w:rPr>
            </w:pPr>
            <w:r w:rsidRPr="00F2181E">
              <w:rPr>
                <w:rFonts w:asciiTheme="majorHAnsi" w:eastAsia="Verdana" w:hAnsiTheme="majorHAnsi" w:cstheme="majorHAnsi"/>
                <w:color w:val="000000" w:themeColor="text1"/>
                <w:sz w:val="20"/>
                <w:szCs w:val="20"/>
              </w:rPr>
              <w:t xml:space="preserve">A demanda (Cantidad de </w:t>
            </w:r>
            <w:r w:rsidRPr="00F2181E">
              <w:rPr>
                <w:rFonts w:asciiTheme="majorHAnsi" w:eastAsia="Verdana" w:hAnsiTheme="majorHAnsi" w:cstheme="majorHAnsi"/>
                <w:color w:val="000000" w:themeColor="text1"/>
                <w:sz w:val="20"/>
                <w:szCs w:val="20"/>
              </w:rPr>
              <w:lastRenderedPageBreak/>
              <w:t>proyectos que se estructuran * funcionarios)</w:t>
            </w:r>
          </w:p>
        </w:tc>
        <w:tc>
          <w:tcPr>
            <w:tcW w:w="6453" w:type="dxa"/>
            <w:tcBorders>
              <w:top w:val="single" w:sz="4" w:space="0" w:color="auto"/>
              <w:left w:val="single" w:sz="4" w:space="0" w:color="auto"/>
              <w:bottom w:val="single" w:sz="4" w:space="0" w:color="auto"/>
              <w:right w:val="single" w:sz="4" w:space="0" w:color="auto"/>
            </w:tcBorders>
            <w:vAlign w:val="center"/>
          </w:tcPr>
          <w:p w14:paraId="4AB5D43B" w14:textId="4FD11630" w:rsidR="000E6C75" w:rsidRPr="00F2181E" w:rsidRDefault="000E6C75" w:rsidP="66E5FADA">
            <w:pPr>
              <w:jc w:val="both"/>
              <w:rPr>
                <w:rFonts w:asciiTheme="majorHAnsi" w:eastAsia="Verdana" w:hAnsiTheme="majorHAnsi" w:cstheme="majorHAnsi"/>
                <w:color w:val="000000" w:themeColor="text1"/>
                <w:sz w:val="20"/>
                <w:szCs w:val="20"/>
              </w:rPr>
            </w:pPr>
            <w:r w:rsidRPr="00F2181E">
              <w:rPr>
                <w:rFonts w:asciiTheme="majorHAnsi" w:eastAsia="Verdana" w:hAnsiTheme="majorHAnsi" w:cstheme="majorHAnsi"/>
                <w:color w:val="000000" w:themeColor="text1"/>
                <w:sz w:val="20"/>
                <w:szCs w:val="20"/>
              </w:rPr>
              <w:lastRenderedPageBreak/>
              <w:t>Estructurar y viabilizar planes, programas o proyectos para la construcción, instalación de nueva infraestructura, mejoramiento, reposición, rehabilitación, repotenciación y disposición de la infraestructura eléctrica del territorio nacional</w:t>
            </w:r>
          </w:p>
        </w:tc>
      </w:tr>
      <w:tr w:rsidR="000E6C75" w:rsidRPr="000E6C75" w14:paraId="1ABC8830" w14:textId="77777777" w:rsidTr="000E6C75">
        <w:trPr>
          <w:trHeight w:val="1486"/>
        </w:trPr>
        <w:tc>
          <w:tcPr>
            <w:tcW w:w="1430" w:type="dxa"/>
            <w:vMerge/>
            <w:tcBorders>
              <w:top w:val="single" w:sz="0" w:space="0" w:color="auto"/>
              <w:left w:val="single" w:sz="0" w:space="0" w:color="auto"/>
              <w:bottom w:val="single" w:sz="0" w:space="0" w:color="000000" w:themeColor="text1"/>
              <w:right w:val="single" w:sz="0" w:space="0" w:color="auto"/>
            </w:tcBorders>
            <w:vAlign w:val="center"/>
          </w:tcPr>
          <w:p w14:paraId="215B904A" w14:textId="77777777" w:rsidR="000E6C75" w:rsidRPr="00F2181E" w:rsidRDefault="000E6C75">
            <w:pPr>
              <w:rPr>
                <w:rFonts w:asciiTheme="majorHAnsi" w:hAnsiTheme="majorHAnsi" w:cstheme="majorHAnsi"/>
                <w:sz w:val="20"/>
                <w:szCs w:val="20"/>
              </w:rPr>
            </w:pPr>
          </w:p>
        </w:tc>
        <w:tc>
          <w:tcPr>
            <w:tcW w:w="1268" w:type="dxa"/>
            <w:vMerge/>
            <w:tcBorders>
              <w:top w:val="single" w:sz="0" w:space="0" w:color="auto"/>
              <w:left w:val="single" w:sz="0" w:space="0" w:color="auto"/>
              <w:bottom w:val="single" w:sz="0" w:space="0" w:color="000000" w:themeColor="text1"/>
              <w:right w:val="single" w:sz="0" w:space="0" w:color="auto"/>
            </w:tcBorders>
            <w:vAlign w:val="center"/>
          </w:tcPr>
          <w:p w14:paraId="6EACFEB3" w14:textId="77777777" w:rsidR="000E6C75" w:rsidRPr="00F2181E" w:rsidRDefault="000E6C75">
            <w:pPr>
              <w:rPr>
                <w:rFonts w:asciiTheme="majorHAnsi" w:hAnsiTheme="majorHAnsi" w:cstheme="majorHAnsi"/>
                <w:sz w:val="20"/>
                <w:szCs w:val="20"/>
              </w:rPr>
            </w:pPr>
          </w:p>
        </w:tc>
        <w:tc>
          <w:tcPr>
            <w:tcW w:w="1045" w:type="dxa"/>
            <w:vMerge/>
            <w:tcBorders>
              <w:top w:val="single" w:sz="0" w:space="0" w:color="auto"/>
              <w:left w:val="single" w:sz="0" w:space="0" w:color="auto"/>
              <w:bottom w:val="single" w:sz="0" w:space="0" w:color="000000" w:themeColor="text1"/>
              <w:right w:val="single" w:sz="0" w:space="0" w:color="auto"/>
            </w:tcBorders>
            <w:vAlign w:val="center"/>
          </w:tcPr>
          <w:p w14:paraId="4199F0AE" w14:textId="77777777" w:rsidR="000E6C75" w:rsidRPr="00F2181E" w:rsidRDefault="000E6C75">
            <w:pPr>
              <w:rPr>
                <w:rFonts w:asciiTheme="majorHAnsi" w:hAnsiTheme="majorHAnsi" w:cstheme="majorHAnsi"/>
                <w:sz w:val="20"/>
                <w:szCs w:val="20"/>
              </w:rPr>
            </w:pPr>
          </w:p>
        </w:tc>
        <w:tc>
          <w:tcPr>
            <w:tcW w:w="6453" w:type="dxa"/>
            <w:tcBorders>
              <w:top w:val="single" w:sz="4" w:space="0" w:color="auto"/>
              <w:left w:val="nil"/>
              <w:bottom w:val="single" w:sz="4" w:space="0" w:color="auto"/>
              <w:right w:val="single" w:sz="4" w:space="0" w:color="auto"/>
            </w:tcBorders>
            <w:vAlign w:val="center"/>
          </w:tcPr>
          <w:p w14:paraId="21DA83B1" w14:textId="006AF2BE" w:rsidR="000E6C75" w:rsidRPr="00F2181E" w:rsidRDefault="000E6C75" w:rsidP="66E5FADA">
            <w:pPr>
              <w:jc w:val="both"/>
              <w:rPr>
                <w:rFonts w:asciiTheme="majorHAnsi" w:eastAsia="Verdana" w:hAnsiTheme="majorHAnsi" w:cstheme="majorHAnsi"/>
                <w:sz w:val="20"/>
                <w:szCs w:val="20"/>
              </w:rPr>
            </w:pPr>
            <w:r w:rsidRPr="00F2181E">
              <w:rPr>
                <w:rFonts w:asciiTheme="majorHAnsi" w:eastAsia="Verdana" w:hAnsiTheme="majorHAnsi" w:cstheme="majorHAnsi"/>
                <w:sz w:val="20"/>
                <w:szCs w:val="20"/>
              </w:rPr>
              <w:t>Implementar una estrategia de coordinación, articulación y focalización de las diferentes fuentes de recursos para financiar y realizar planes, proyectos y programas para la construcción, instalación de nueva infraestructura, mejoramiento, reposición, rehabilitación, repotenciación y disposición de la infraestructura eléctrica del territorio nacional.</w:t>
            </w:r>
          </w:p>
        </w:tc>
      </w:tr>
    </w:tbl>
    <w:p w14:paraId="674041F2" w14:textId="3BADC292" w:rsidR="00F2181E" w:rsidRDefault="00F2181E" w:rsidP="00F2181E">
      <w:pPr>
        <w:tabs>
          <w:tab w:val="left" w:pos="2386"/>
        </w:tabs>
        <w:jc w:val="center"/>
        <w:rPr>
          <w:rFonts w:asciiTheme="majorHAnsi" w:hAnsiTheme="majorHAnsi" w:cstheme="majorBidi"/>
          <w:lang w:val="es-ES"/>
        </w:rPr>
      </w:pPr>
      <w:r>
        <w:rPr>
          <w:rFonts w:asciiTheme="majorHAnsi" w:hAnsiTheme="majorHAnsi" w:cstheme="majorBidi"/>
          <w:lang w:val="es-ES"/>
        </w:rPr>
        <w:t xml:space="preserve">Tabla </w:t>
      </w:r>
      <w:proofErr w:type="gramStart"/>
      <w:r>
        <w:rPr>
          <w:rFonts w:asciiTheme="majorHAnsi" w:hAnsiTheme="majorHAnsi" w:cstheme="majorBidi"/>
          <w:lang w:val="es-ES"/>
        </w:rPr>
        <w:t>2</w:t>
      </w:r>
      <w:r>
        <w:rPr>
          <w:rFonts w:asciiTheme="majorHAnsi" w:hAnsiTheme="majorHAnsi" w:cstheme="majorBidi"/>
          <w:lang w:val="es-ES"/>
        </w:rPr>
        <w:t>.Cadena</w:t>
      </w:r>
      <w:proofErr w:type="gramEnd"/>
      <w:r>
        <w:rPr>
          <w:rFonts w:asciiTheme="majorHAnsi" w:hAnsiTheme="majorHAnsi" w:cstheme="majorBidi"/>
          <w:lang w:val="es-ES"/>
        </w:rPr>
        <w:t xml:space="preserve"> de valor producto </w:t>
      </w:r>
      <w:r>
        <w:rPr>
          <w:rFonts w:asciiTheme="majorHAnsi" w:hAnsiTheme="majorHAnsi" w:cstheme="majorBidi"/>
          <w:lang w:val="es-ES"/>
        </w:rPr>
        <w:t>2</w:t>
      </w:r>
    </w:p>
    <w:p w14:paraId="54125EA2" w14:textId="704E0689" w:rsidR="66E5FADA" w:rsidRDefault="66E5FADA" w:rsidP="66E5FADA">
      <w:pPr>
        <w:tabs>
          <w:tab w:val="left" w:pos="2386"/>
        </w:tabs>
        <w:jc w:val="both"/>
        <w:rPr>
          <w:rFonts w:asciiTheme="majorHAnsi" w:hAnsiTheme="majorHAnsi" w:cstheme="majorBidi"/>
          <w:lang w:val="es-ES"/>
        </w:rPr>
      </w:pPr>
    </w:p>
    <w:p w14:paraId="2E6D1C3F" w14:textId="7CB7ACC6" w:rsidR="66E5FADA" w:rsidRDefault="66E5FADA" w:rsidP="66E5FADA">
      <w:pPr>
        <w:tabs>
          <w:tab w:val="left" w:pos="2386"/>
        </w:tabs>
        <w:jc w:val="both"/>
        <w:rPr>
          <w:rFonts w:asciiTheme="majorHAnsi" w:hAnsiTheme="majorHAnsi" w:cstheme="majorBidi"/>
          <w:lang w:val="es-ES"/>
        </w:rPr>
      </w:pPr>
    </w:p>
    <w:p w14:paraId="5B7C240E" w14:textId="530AA4F0" w:rsidR="66E5FADA" w:rsidRDefault="66E5FADA" w:rsidP="66E5FADA">
      <w:pPr>
        <w:tabs>
          <w:tab w:val="left" w:pos="2386"/>
        </w:tabs>
        <w:jc w:val="both"/>
        <w:rPr>
          <w:rFonts w:asciiTheme="majorHAnsi" w:hAnsiTheme="majorHAnsi" w:cstheme="majorBidi"/>
          <w:lang w:val="es-ES"/>
        </w:rPr>
      </w:pPr>
    </w:p>
    <w:p w14:paraId="657B20EB" w14:textId="12D4415A" w:rsidR="66E5FADA" w:rsidRDefault="66E5FADA" w:rsidP="66E5FADA">
      <w:pPr>
        <w:tabs>
          <w:tab w:val="left" w:pos="2386"/>
        </w:tabs>
        <w:jc w:val="both"/>
        <w:rPr>
          <w:rFonts w:asciiTheme="majorHAnsi" w:hAnsiTheme="majorHAnsi" w:cstheme="majorBidi"/>
          <w:lang w:val="es-ES"/>
        </w:rPr>
      </w:pPr>
    </w:p>
    <w:sectPr w:rsidR="66E5FADA" w:rsidSect="00D41AFE">
      <w:pgSz w:w="12240" w:h="15840" w:code="1"/>
      <w:pgMar w:top="1561" w:right="1183" w:bottom="1417" w:left="993"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21341" w14:textId="77777777" w:rsidR="00D41AFE" w:rsidRDefault="00D41AFE" w:rsidP="0023518C">
      <w:r>
        <w:separator/>
      </w:r>
    </w:p>
  </w:endnote>
  <w:endnote w:type="continuationSeparator" w:id="0">
    <w:p w14:paraId="12AFE637" w14:textId="77777777" w:rsidR="00D41AFE" w:rsidRDefault="00D41AFE" w:rsidP="0023518C">
      <w:r>
        <w:continuationSeparator/>
      </w:r>
    </w:p>
  </w:endnote>
  <w:endnote w:type="continuationNotice" w:id="1">
    <w:p w14:paraId="312454C5" w14:textId="77777777" w:rsidR="00D41AFE" w:rsidRDefault="00D41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727FC" w14:textId="77777777" w:rsidR="00D41AFE" w:rsidRDefault="00D41AFE" w:rsidP="0023518C">
      <w:r>
        <w:separator/>
      </w:r>
    </w:p>
  </w:footnote>
  <w:footnote w:type="continuationSeparator" w:id="0">
    <w:p w14:paraId="279555CA" w14:textId="77777777" w:rsidR="00D41AFE" w:rsidRDefault="00D41AFE" w:rsidP="0023518C">
      <w:r>
        <w:continuationSeparator/>
      </w:r>
    </w:p>
  </w:footnote>
  <w:footnote w:type="continuationNotice" w:id="1">
    <w:p w14:paraId="1D8011B8" w14:textId="77777777" w:rsidR="00D41AFE" w:rsidRDefault="00D41AFE"/>
  </w:footnote>
</w:footnotes>
</file>

<file path=word/intelligence2.xml><?xml version="1.0" encoding="utf-8"?>
<int2:intelligence xmlns:int2="http://schemas.microsoft.com/office/intelligence/2020/intelligence" xmlns:oel="http://schemas.microsoft.com/office/2019/extlst">
  <int2:observations>
    <int2:bookmark int2:bookmarkName="_Int_CQMxowZ6" int2:invalidationBookmarkName="" int2:hashCode="kkivhKN89MXSEh" int2:id="zxLyb4Nv">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0774"/>
    <w:multiLevelType w:val="hybridMultilevel"/>
    <w:tmpl w:val="187C8B1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BE5968"/>
    <w:multiLevelType w:val="hybridMultilevel"/>
    <w:tmpl w:val="6C94D49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87C1C68"/>
    <w:multiLevelType w:val="hybridMultilevel"/>
    <w:tmpl w:val="D5B656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B265B2F"/>
    <w:multiLevelType w:val="hybridMultilevel"/>
    <w:tmpl w:val="52A86FBE"/>
    <w:lvl w:ilvl="0" w:tplc="6F14EE12">
      <w:start w:val="1"/>
      <w:numFmt w:val="decimal"/>
      <w:lvlText w:val="%1."/>
      <w:lvlJc w:val="left"/>
      <w:pPr>
        <w:ind w:left="1080" w:hanging="360"/>
      </w:pPr>
      <w:rPr>
        <w:rFonts w:hint="default"/>
        <w:b/>
        <w:bCs/>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11896E56"/>
    <w:multiLevelType w:val="hybridMultilevel"/>
    <w:tmpl w:val="CD5832A0"/>
    <w:lvl w:ilvl="0" w:tplc="A32EA46A">
      <w:start w:val="1"/>
      <w:numFmt w:val="bullet"/>
      <w:lvlText w:val=""/>
      <w:lvlJc w:val="left"/>
      <w:pPr>
        <w:ind w:left="720" w:hanging="360"/>
      </w:pPr>
      <w:rPr>
        <w:rFonts w:ascii="Symbol" w:hAnsi="Symbol" w:hint="default"/>
      </w:rPr>
    </w:lvl>
    <w:lvl w:ilvl="1" w:tplc="05A250C6">
      <w:start w:val="1"/>
      <w:numFmt w:val="bullet"/>
      <w:lvlText w:val="o"/>
      <w:lvlJc w:val="left"/>
      <w:pPr>
        <w:ind w:left="1440" w:hanging="360"/>
      </w:pPr>
      <w:rPr>
        <w:rFonts w:ascii="Courier New" w:hAnsi="Courier New" w:hint="default"/>
      </w:rPr>
    </w:lvl>
    <w:lvl w:ilvl="2" w:tplc="0B90CF7C">
      <w:start w:val="1"/>
      <w:numFmt w:val="bullet"/>
      <w:lvlText w:val=""/>
      <w:lvlJc w:val="left"/>
      <w:pPr>
        <w:ind w:left="2160" w:hanging="360"/>
      </w:pPr>
      <w:rPr>
        <w:rFonts w:ascii="Wingdings" w:hAnsi="Wingdings" w:hint="default"/>
      </w:rPr>
    </w:lvl>
    <w:lvl w:ilvl="3" w:tplc="5F12ABA0">
      <w:start w:val="1"/>
      <w:numFmt w:val="bullet"/>
      <w:lvlText w:val=""/>
      <w:lvlJc w:val="left"/>
      <w:pPr>
        <w:ind w:left="2880" w:hanging="360"/>
      </w:pPr>
      <w:rPr>
        <w:rFonts w:ascii="Symbol" w:hAnsi="Symbol" w:hint="default"/>
      </w:rPr>
    </w:lvl>
    <w:lvl w:ilvl="4" w:tplc="CA0240D2">
      <w:start w:val="1"/>
      <w:numFmt w:val="bullet"/>
      <w:lvlText w:val="o"/>
      <w:lvlJc w:val="left"/>
      <w:pPr>
        <w:ind w:left="3600" w:hanging="360"/>
      </w:pPr>
      <w:rPr>
        <w:rFonts w:ascii="Courier New" w:hAnsi="Courier New" w:hint="default"/>
      </w:rPr>
    </w:lvl>
    <w:lvl w:ilvl="5" w:tplc="224068AA">
      <w:start w:val="1"/>
      <w:numFmt w:val="bullet"/>
      <w:lvlText w:val=""/>
      <w:lvlJc w:val="left"/>
      <w:pPr>
        <w:ind w:left="4320" w:hanging="360"/>
      </w:pPr>
      <w:rPr>
        <w:rFonts w:ascii="Wingdings" w:hAnsi="Wingdings" w:hint="default"/>
      </w:rPr>
    </w:lvl>
    <w:lvl w:ilvl="6" w:tplc="A6C8C86E">
      <w:start w:val="1"/>
      <w:numFmt w:val="bullet"/>
      <w:lvlText w:val=""/>
      <w:lvlJc w:val="left"/>
      <w:pPr>
        <w:ind w:left="5040" w:hanging="360"/>
      </w:pPr>
      <w:rPr>
        <w:rFonts w:ascii="Symbol" w:hAnsi="Symbol" w:hint="default"/>
      </w:rPr>
    </w:lvl>
    <w:lvl w:ilvl="7" w:tplc="A386F284">
      <w:start w:val="1"/>
      <w:numFmt w:val="bullet"/>
      <w:lvlText w:val="o"/>
      <w:lvlJc w:val="left"/>
      <w:pPr>
        <w:ind w:left="5760" w:hanging="360"/>
      </w:pPr>
      <w:rPr>
        <w:rFonts w:ascii="Courier New" w:hAnsi="Courier New" w:hint="default"/>
      </w:rPr>
    </w:lvl>
    <w:lvl w:ilvl="8" w:tplc="68004104">
      <w:start w:val="1"/>
      <w:numFmt w:val="bullet"/>
      <w:lvlText w:val=""/>
      <w:lvlJc w:val="left"/>
      <w:pPr>
        <w:ind w:left="6480" w:hanging="360"/>
      </w:pPr>
      <w:rPr>
        <w:rFonts w:ascii="Wingdings" w:hAnsi="Wingdings" w:hint="default"/>
      </w:rPr>
    </w:lvl>
  </w:abstractNum>
  <w:abstractNum w:abstractNumId="5" w15:restartNumberingAfterBreak="0">
    <w:nsid w:val="13C23E9E"/>
    <w:multiLevelType w:val="hybridMultilevel"/>
    <w:tmpl w:val="ECBED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63F1593"/>
    <w:multiLevelType w:val="hybridMultilevel"/>
    <w:tmpl w:val="AEEAC076"/>
    <w:lvl w:ilvl="0" w:tplc="EDA6C2DC">
      <w:start w:val="1"/>
      <w:numFmt w:val="decimal"/>
      <w:lvlText w:val="%1."/>
      <w:lvlJc w:val="left"/>
      <w:pPr>
        <w:ind w:left="1068" w:hanging="360"/>
      </w:pPr>
      <w:rPr>
        <w:rFonts w:hint="default"/>
        <w:b/>
        <w:bCs/>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7" w15:restartNumberingAfterBreak="0">
    <w:nsid w:val="272F7F52"/>
    <w:multiLevelType w:val="hybridMultilevel"/>
    <w:tmpl w:val="6E5404D4"/>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2B9D4650"/>
    <w:multiLevelType w:val="hybridMultilevel"/>
    <w:tmpl w:val="6F30F908"/>
    <w:lvl w:ilvl="0" w:tplc="524C8ADC">
      <w:start w:val="1"/>
      <w:numFmt w:val="bullet"/>
      <w:lvlText w:val=""/>
      <w:lvlJc w:val="left"/>
      <w:pPr>
        <w:ind w:left="720" w:hanging="360"/>
      </w:pPr>
      <w:rPr>
        <w:rFonts w:ascii="Symbol" w:hAnsi="Symbol" w:hint="default"/>
      </w:rPr>
    </w:lvl>
    <w:lvl w:ilvl="1" w:tplc="832EFE7C">
      <w:start w:val="1"/>
      <w:numFmt w:val="bullet"/>
      <w:lvlText w:val="o"/>
      <w:lvlJc w:val="left"/>
      <w:pPr>
        <w:ind w:left="1440" w:hanging="360"/>
      </w:pPr>
      <w:rPr>
        <w:rFonts w:ascii="Courier New" w:hAnsi="Courier New" w:hint="default"/>
      </w:rPr>
    </w:lvl>
    <w:lvl w:ilvl="2" w:tplc="6CE04716">
      <w:start w:val="1"/>
      <w:numFmt w:val="bullet"/>
      <w:lvlText w:val=""/>
      <w:lvlJc w:val="left"/>
      <w:pPr>
        <w:ind w:left="2160" w:hanging="360"/>
      </w:pPr>
      <w:rPr>
        <w:rFonts w:ascii="Wingdings" w:hAnsi="Wingdings" w:hint="default"/>
      </w:rPr>
    </w:lvl>
    <w:lvl w:ilvl="3" w:tplc="9E18839E">
      <w:start w:val="1"/>
      <w:numFmt w:val="bullet"/>
      <w:lvlText w:val=""/>
      <w:lvlJc w:val="left"/>
      <w:pPr>
        <w:ind w:left="2880" w:hanging="360"/>
      </w:pPr>
      <w:rPr>
        <w:rFonts w:ascii="Symbol" w:hAnsi="Symbol" w:hint="default"/>
      </w:rPr>
    </w:lvl>
    <w:lvl w:ilvl="4" w:tplc="E1BC9E1C">
      <w:start w:val="1"/>
      <w:numFmt w:val="bullet"/>
      <w:lvlText w:val="o"/>
      <w:lvlJc w:val="left"/>
      <w:pPr>
        <w:ind w:left="3600" w:hanging="360"/>
      </w:pPr>
      <w:rPr>
        <w:rFonts w:ascii="Courier New" w:hAnsi="Courier New" w:hint="default"/>
      </w:rPr>
    </w:lvl>
    <w:lvl w:ilvl="5" w:tplc="0E5A029C">
      <w:start w:val="1"/>
      <w:numFmt w:val="bullet"/>
      <w:lvlText w:val=""/>
      <w:lvlJc w:val="left"/>
      <w:pPr>
        <w:ind w:left="4320" w:hanging="360"/>
      </w:pPr>
      <w:rPr>
        <w:rFonts w:ascii="Wingdings" w:hAnsi="Wingdings" w:hint="default"/>
      </w:rPr>
    </w:lvl>
    <w:lvl w:ilvl="6" w:tplc="86607A1E">
      <w:start w:val="1"/>
      <w:numFmt w:val="bullet"/>
      <w:lvlText w:val=""/>
      <w:lvlJc w:val="left"/>
      <w:pPr>
        <w:ind w:left="5040" w:hanging="360"/>
      </w:pPr>
      <w:rPr>
        <w:rFonts w:ascii="Symbol" w:hAnsi="Symbol" w:hint="default"/>
      </w:rPr>
    </w:lvl>
    <w:lvl w:ilvl="7" w:tplc="5FE07DB8">
      <w:start w:val="1"/>
      <w:numFmt w:val="bullet"/>
      <w:lvlText w:val="o"/>
      <w:lvlJc w:val="left"/>
      <w:pPr>
        <w:ind w:left="5760" w:hanging="360"/>
      </w:pPr>
      <w:rPr>
        <w:rFonts w:ascii="Courier New" w:hAnsi="Courier New" w:hint="default"/>
      </w:rPr>
    </w:lvl>
    <w:lvl w:ilvl="8" w:tplc="77F0A0AC">
      <w:start w:val="1"/>
      <w:numFmt w:val="bullet"/>
      <w:lvlText w:val=""/>
      <w:lvlJc w:val="left"/>
      <w:pPr>
        <w:ind w:left="6480" w:hanging="360"/>
      </w:pPr>
      <w:rPr>
        <w:rFonts w:ascii="Wingdings" w:hAnsi="Wingdings" w:hint="default"/>
      </w:rPr>
    </w:lvl>
  </w:abstractNum>
  <w:abstractNum w:abstractNumId="9" w15:restartNumberingAfterBreak="0">
    <w:nsid w:val="2F3C6029"/>
    <w:multiLevelType w:val="hybridMultilevel"/>
    <w:tmpl w:val="78747B3A"/>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C6824E2"/>
    <w:multiLevelType w:val="hybridMultilevel"/>
    <w:tmpl w:val="6E3C8A2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0E39B39"/>
    <w:multiLevelType w:val="hybridMultilevel"/>
    <w:tmpl w:val="4DC4D47C"/>
    <w:lvl w:ilvl="0" w:tplc="2D3CAA14">
      <w:start w:val="1"/>
      <w:numFmt w:val="bullet"/>
      <w:lvlText w:val=""/>
      <w:lvlJc w:val="left"/>
      <w:pPr>
        <w:ind w:left="720" w:hanging="360"/>
      </w:pPr>
      <w:rPr>
        <w:rFonts w:ascii="Symbol" w:hAnsi="Symbol" w:hint="default"/>
      </w:rPr>
    </w:lvl>
    <w:lvl w:ilvl="1" w:tplc="3DEE3DF4">
      <w:start w:val="1"/>
      <w:numFmt w:val="bullet"/>
      <w:lvlText w:val="o"/>
      <w:lvlJc w:val="left"/>
      <w:pPr>
        <w:ind w:left="1440" w:hanging="360"/>
      </w:pPr>
      <w:rPr>
        <w:rFonts w:ascii="Courier New" w:hAnsi="Courier New" w:hint="default"/>
      </w:rPr>
    </w:lvl>
    <w:lvl w:ilvl="2" w:tplc="45A099EC">
      <w:start w:val="1"/>
      <w:numFmt w:val="bullet"/>
      <w:lvlText w:val=""/>
      <w:lvlJc w:val="left"/>
      <w:pPr>
        <w:ind w:left="2160" w:hanging="360"/>
      </w:pPr>
      <w:rPr>
        <w:rFonts w:ascii="Wingdings" w:hAnsi="Wingdings" w:hint="default"/>
      </w:rPr>
    </w:lvl>
    <w:lvl w:ilvl="3" w:tplc="9266C3B6">
      <w:start w:val="1"/>
      <w:numFmt w:val="bullet"/>
      <w:lvlText w:val=""/>
      <w:lvlJc w:val="left"/>
      <w:pPr>
        <w:ind w:left="2880" w:hanging="360"/>
      </w:pPr>
      <w:rPr>
        <w:rFonts w:ascii="Symbol" w:hAnsi="Symbol" w:hint="default"/>
      </w:rPr>
    </w:lvl>
    <w:lvl w:ilvl="4" w:tplc="A19C6198">
      <w:start w:val="1"/>
      <w:numFmt w:val="bullet"/>
      <w:lvlText w:val="o"/>
      <w:lvlJc w:val="left"/>
      <w:pPr>
        <w:ind w:left="3600" w:hanging="360"/>
      </w:pPr>
      <w:rPr>
        <w:rFonts w:ascii="Courier New" w:hAnsi="Courier New" w:hint="default"/>
      </w:rPr>
    </w:lvl>
    <w:lvl w:ilvl="5" w:tplc="A1E66F32">
      <w:start w:val="1"/>
      <w:numFmt w:val="bullet"/>
      <w:lvlText w:val=""/>
      <w:lvlJc w:val="left"/>
      <w:pPr>
        <w:ind w:left="4320" w:hanging="360"/>
      </w:pPr>
      <w:rPr>
        <w:rFonts w:ascii="Wingdings" w:hAnsi="Wingdings" w:hint="default"/>
      </w:rPr>
    </w:lvl>
    <w:lvl w:ilvl="6" w:tplc="3CFA8BEC">
      <w:start w:val="1"/>
      <w:numFmt w:val="bullet"/>
      <w:lvlText w:val=""/>
      <w:lvlJc w:val="left"/>
      <w:pPr>
        <w:ind w:left="5040" w:hanging="360"/>
      </w:pPr>
      <w:rPr>
        <w:rFonts w:ascii="Symbol" w:hAnsi="Symbol" w:hint="default"/>
      </w:rPr>
    </w:lvl>
    <w:lvl w:ilvl="7" w:tplc="404C10EA">
      <w:start w:val="1"/>
      <w:numFmt w:val="bullet"/>
      <w:lvlText w:val="o"/>
      <w:lvlJc w:val="left"/>
      <w:pPr>
        <w:ind w:left="5760" w:hanging="360"/>
      </w:pPr>
      <w:rPr>
        <w:rFonts w:ascii="Courier New" w:hAnsi="Courier New" w:hint="default"/>
      </w:rPr>
    </w:lvl>
    <w:lvl w:ilvl="8" w:tplc="24DC88A4">
      <w:start w:val="1"/>
      <w:numFmt w:val="bullet"/>
      <w:lvlText w:val=""/>
      <w:lvlJc w:val="left"/>
      <w:pPr>
        <w:ind w:left="6480" w:hanging="360"/>
      </w:pPr>
      <w:rPr>
        <w:rFonts w:ascii="Wingdings" w:hAnsi="Wingdings" w:hint="default"/>
      </w:rPr>
    </w:lvl>
  </w:abstractNum>
  <w:abstractNum w:abstractNumId="12" w15:restartNumberingAfterBreak="0">
    <w:nsid w:val="4D85322B"/>
    <w:multiLevelType w:val="hybridMultilevel"/>
    <w:tmpl w:val="B38470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DED1528"/>
    <w:multiLevelType w:val="hybridMultilevel"/>
    <w:tmpl w:val="28A6ADA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5E792419"/>
    <w:multiLevelType w:val="hybridMultilevel"/>
    <w:tmpl w:val="BCA0C17E"/>
    <w:lvl w:ilvl="0" w:tplc="79B81560">
      <w:start w:val="1"/>
      <w:numFmt w:val="bullet"/>
      <w:lvlText w:val=""/>
      <w:lvlJc w:val="left"/>
      <w:pPr>
        <w:ind w:left="720" w:hanging="360"/>
      </w:pPr>
      <w:rPr>
        <w:rFonts w:ascii="Wingdings" w:hAnsi="Wingdings" w:hint="default"/>
      </w:rPr>
    </w:lvl>
    <w:lvl w:ilvl="1" w:tplc="6432326C">
      <w:start w:val="1"/>
      <w:numFmt w:val="bullet"/>
      <w:lvlText w:val="o"/>
      <w:lvlJc w:val="left"/>
      <w:pPr>
        <w:ind w:left="1440" w:hanging="360"/>
      </w:pPr>
      <w:rPr>
        <w:rFonts w:ascii="Courier New" w:hAnsi="Courier New" w:hint="default"/>
      </w:rPr>
    </w:lvl>
    <w:lvl w:ilvl="2" w:tplc="B6848FF2">
      <w:start w:val="1"/>
      <w:numFmt w:val="bullet"/>
      <w:lvlText w:val=""/>
      <w:lvlJc w:val="left"/>
      <w:pPr>
        <w:ind w:left="2160" w:hanging="360"/>
      </w:pPr>
      <w:rPr>
        <w:rFonts w:ascii="Wingdings" w:hAnsi="Wingdings" w:hint="default"/>
      </w:rPr>
    </w:lvl>
    <w:lvl w:ilvl="3" w:tplc="BAD2AF78">
      <w:start w:val="1"/>
      <w:numFmt w:val="bullet"/>
      <w:lvlText w:val=""/>
      <w:lvlJc w:val="left"/>
      <w:pPr>
        <w:ind w:left="2880" w:hanging="360"/>
      </w:pPr>
      <w:rPr>
        <w:rFonts w:ascii="Symbol" w:hAnsi="Symbol" w:hint="default"/>
      </w:rPr>
    </w:lvl>
    <w:lvl w:ilvl="4" w:tplc="3BBCF67E">
      <w:start w:val="1"/>
      <w:numFmt w:val="bullet"/>
      <w:lvlText w:val="o"/>
      <w:lvlJc w:val="left"/>
      <w:pPr>
        <w:ind w:left="3600" w:hanging="360"/>
      </w:pPr>
      <w:rPr>
        <w:rFonts w:ascii="Courier New" w:hAnsi="Courier New" w:hint="default"/>
      </w:rPr>
    </w:lvl>
    <w:lvl w:ilvl="5" w:tplc="CF126E88">
      <w:start w:val="1"/>
      <w:numFmt w:val="bullet"/>
      <w:lvlText w:val=""/>
      <w:lvlJc w:val="left"/>
      <w:pPr>
        <w:ind w:left="4320" w:hanging="360"/>
      </w:pPr>
      <w:rPr>
        <w:rFonts w:ascii="Wingdings" w:hAnsi="Wingdings" w:hint="default"/>
      </w:rPr>
    </w:lvl>
    <w:lvl w:ilvl="6" w:tplc="E86C3426">
      <w:start w:val="1"/>
      <w:numFmt w:val="bullet"/>
      <w:lvlText w:val=""/>
      <w:lvlJc w:val="left"/>
      <w:pPr>
        <w:ind w:left="5040" w:hanging="360"/>
      </w:pPr>
      <w:rPr>
        <w:rFonts w:ascii="Symbol" w:hAnsi="Symbol" w:hint="default"/>
      </w:rPr>
    </w:lvl>
    <w:lvl w:ilvl="7" w:tplc="091A70C2">
      <w:start w:val="1"/>
      <w:numFmt w:val="bullet"/>
      <w:lvlText w:val="o"/>
      <w:lvlJc w:val="left"/>
      <w:pPr>
        <w:ind w:left="5760" w:hanging="360"/>
      </w:pPr>
      <w:rPr>
        <w:rFonts w:ascii="Courier New" w:hAnsi="Courier New" w:hint="default"/>
      </w:rPr>
    </w:lvl>
    <w:lvl w:ilvl="8" w:tplc="342CE850">
      <w:start w:val="1"/>
      <w:numFmt w:val="bullet"/>
      <w:lvlText w:val=""/>
      <w:lvlJc w:val="left"/>
      <w:pPr>
        <w:ind w:left="6480" w:hanging="360"/>
      </w:pPr>
      <w:rPr>
        <w:rFonts w:ascii="Wingdings" w:hAnsi="Wingdings" w:hint="default"/>
      </w:rPr>
    </w:lvl>
  </w:abstractNum>
  <w:abstractNum w:abstractNumId="15" w15:restartNumberingAfterBreak="0">
    <w:nsid w:val="5F8112DB"/>
    <w:multiLevelType w:val="hybridMultilevel"/>
    <w:tmpl w:val="FCB8B4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0921C13"/>
    <w:multiLevelType w:val="hybridMultilevel"/>
    <w:tmpl w:val="AE3A68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172217E"/>
    <w:multiLevelType w:val="hybridMultilevel"/>
    <w:tmpl w:val="1F3A451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2906F55"/>
    <w:multiLevelType w:val="hybridMultilevel"/>
    <w:tmpl w:val="C98ED726"/>
    <w:lvl w:ilvl="0" w:tplc="46D23738">
      <w:start w:val="1"/>
      <w:numFmt w:val="decimal"/>
      <w:lvlText w:val="%1."/>
      <w:lvlJc w:val="left"/>
      <w:pPr>
        <w:ind w:left="1080" w:hanging="360"/>
      </w:pPr>
      <w:rPr>
        <w:rFonts w:hint="default"/>
        <w:b/>
        <w:bCs/>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63295C68"/>
    <w:multiLevelType w:val="hybridMultilevel"/>
    <w:tmpl w:val="A4E673F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3BF5875"/>
    <w:multiLevelType w:val="hybridMultilevel"/>
    <w:tmpl w:val="7FD0D226"/>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664F385A"/>
    <w:multiLevelType w:val="hybridMultilevel"/>
    <w:tmpl w:val="1982F714"/>
    <w:lvl w:ilvl="0" w:tplc="EF869F7E">
      <w:numFmt w:val="bullet"/>
      <w:lvlText w:val="-"/>
      <w:lvlJc w:val="left"/>
      <w:pPr>
        <w:ind w:left="720" w:hanging="360"/>
      </w:pPr>
      <w:rPr>
        <w:rFonts w:ascii="Cambria" w:eastAsiaTheme="minorEastAsia" w:hAnsi="Cambri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4E39A85"/>
    <w:multiLevelType w:val="hybridMultilevel"/>
    <w:tmpl w:val="F6EE8F16"/>
    <w:lvl w:ilvl="0" w:tplc="DC22BDBE">
      <w:start w:val="1"/>
      <w:numFmt w:val="bullet"/>
      <w:lvlText w:val=""/>
      <w:lvlJc w:val="left"/>
      <w:pPr>
        <w:ind w:left="720" w:hanging="360"/>
      </w:pPr>
      <w:rPr>
        <w:rFonts w:ascii="Symbol" w:hAnsi="Symbol" w:hint="default"/>
      </w:rPr>
    </w:lvl>
    <w:lvl w:ilvl="1" w:tplc="B89012F6">
      <w:start w:val="1"/>
      <w:numFmt w:val="bullet"/>
      <w:lvlText w:val="o"/>
      <w:lvlJc w:val="left"/>
      <w:pPr>
        <w:ind w:left="1440" w:hanging="360"/>
      </w:pPr>
      <w:rPr>
        <w:rFonts w:ascii="Courier New" w:hAnsi="Courier New" w:hint="default"/>
      </w:rPr>
    </w:lvl>
    <w:lvl w:ilvl="2" w:tplc="E21CF5BC">
      <w:start w:val="1"/>
      <w:numFmt w:val="bullet"/>
      <w:lvlText w:val=""/>
      <w:lvlJc w:val="left"/>
      <w:pPr>
        <w:ind w:left="2160" w:hanging="360"/>
      </w:pPr>
      <w:rPr>
        <w:rFonts w:ascii="Wingdings" w:hAnsi="Wingdings" w:hint="default"/>
      </w:rPr>
    </w:lvl>
    <w:lvl w:ilvl="3" w:tplc="E38E4A9E">
      <w:start w:val="1"/>
      <w:numFmt w:val="bullet"/>
      <w:lvlText w:val=""/>
      <w:lvlJc w:val="left"/>
      <w:pPr>
        <w:ind w:left="2880" w:hanging="360"/>
      </w:pPr>
      <w:rPr>
        <w:rFonts w:ascii="Symbol" w:hAnsi="Symbol" w:hint="default"/>
      </w:rPr>
    </w:lvl>
    <w:lvl w:ilvl="4" w:tplc="E83E1DB6">
      <w:start w:val="1"/>
      <w:numFmt w:val="bullet"/>
      <w:lvlText w:val="o"/>
      <w:lvlJc w:val="left"/>
      <w:pPr>
        <w:ind w:left="3600" w:hanging="360"/>
      </w:pPr>
      <w:rPr>
        <w:rFonts w:ascii="Courier New" w:hAnsi="Courier New" w:hint="default"/>
      </w:rPr>
    </w:lvl>
    <w:lvl w:ilvl="5" w:tplc="14623004">
      <w:start w:val="1"/>
      <w:numFmt w:val="bullet"/>
      <w:lvlText w:val=""/>
      <w:lvlJc w:val="left"/>
      <w:pPr>
        <w:ind w:left="4320" w:hanging="360"/>
      </w:pPr>
      <w:rPr>
        <w:rFonts w:ascii="Wingdings" w:hAnsi="Wingdings" w:hint="default"/>
      </w:rPr>
    </w:lvl>
    <w:lvl w:ilvl="6" w:tplc="7DFEE74C">
      <w:start w:val="1"/>
      <w:numFmt w:val="bullet"/>
      <w:lvlText w:val=""/>
      <w:lvlJc w:val="left"/>
      <w:pPr>
        <w:ind w:left="5040" w:hanging="360"/>
      </w:pPr>
      <w:rPr>
        <w:rFonts w:ascii="Symbol" w:hAnsi="Symbol" w:hint="default"/>
      </w:rPr>
    </w:lvl>
    <w:lvl w:ilvl="7" w:tplc="F3F6BF04">
      <w:start w:val="1"/>
      <w:numFmt w:val="bullet"/>
      <w:lvlText w:val="o"/>
      <w:lvlJc w:val="left"/>
      <w:pPr>
        <w:ind w:left="5760" w:hanging="360"/>
      </w:pPr>
      <w:rPr>
        <w:rFonts w:ascii="Courier New" w:hAnsi="Courier New" w:hint="default"/>
      </w:rPr>
    </w:lvl>
    <w:lvl w:ilvl="8" w:tplc="8CEA97C4">
      <w:start w:val="1"/>
      <w:numFmt w:val="bullet"/>
      <w:lvlText w:val=""/>
      <w:lvlJc w:val="left"/>
      <w:pPr>
        <w:ind w:left="6480" w:hanging="360"/>
      </w:pPr>
      <w:rPr>
        <w:rFonts w:ascii="Wingdings" w:hAnsi="Wingdings" w:hint="default"/>
      </w:rPr>
    </w:lvl>
  </w:abstractNum>
  <w:abstractNum w:abstractNumId="23" w15:restartNumberingAfterBreak="0">
    <w:nsid w:val="76200743"/>
    <w:multiLevelType w:val="hybridMultilevel"/>
    <w:tmpl w:val="AF66610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820269479">
    <w:abstractNumId w:val="4"/>
  </w:num>
  <w:num w:numId="2" w16cid:durableId="1909416424">
    <w:abstractNumId w:val="11"/>
  </w:num>
  <w:num w:numId="3" w16cid:durableId="507524761">
    <w:abstractNumId w:val="8"/>
  </w:num>
  <w:num w:numId="4" w16cid:durableId="1943147471">
    <w:abstractNumId w:val="14"/>
  </w:num>
  <w:num w:numId="5" w16cid:durableId="1431464460">
    <w:abstractNumId w:val="22"/>
  </w:num>
  <w:num w:numId="6" w16cid:durableId="961809850">
    <w:abstractNumId w:val="7"/>
  </w:num>
  <w:num w:numId="7" w16cid:durableId="908809486">
    <w:abstractNumId w:val="20"/>
  </w:num>
  <w:num w:numId="8" w16cid:durableId="2067757970">
    <w:abstractNumId w:val="16"/>
  </w:num>
  <w:num w:numId="9" w16cid:durableId="2073238309">
    <w:abstractNumId w:val="21"/>
  </w:num>
  <w:num w:numId="10" w16cid:durableId="1877350329">
    <w:abstractNumId w:val="13"/>
  </w:num>
  <w:num w:numId="11" w16cid:durableId="366415279">
    <w:abstractNumId w:val="10"/>
  </w:num>
  <w:num w:numId="12" w16cid:durableId="332221520">
    <w:abstractNumId w:val="17"/>
  </w:num>
  <w:num w:numId="13" w16cid:durableId="232859307">
    <w:abstractNumId w:val="0"/>
  </w:num>
  <w:num w:numId="14" w16cid:durableId="223414317">
    <w:abstractNumId w:val="19"/>
  </w:num>
  <w:num w:numId="15" w16cid:durableId="239678238">
    <w:abstractNumId w:val="23"/>
  </w:num>
  <w:num w:numId="16" w16cid:durableId="1257713382">
    <w:abstractNumId w:val="15"/>
  </w:num>
  <w:num w:numId="17" w16cid:durableId="2052225906">
    <w:abstractNumId w:val="1"/>
  </w:num>
  <w:num w:numId="18" w16cid:durableId="1868718623">
    <w:abstractNumId w:val="3"/>
  </w:num>
  <w:num w:numId="19" w16cid:durableId="1797335332">
    <w:abstractNumId w:val="18"/>
  </w:num>
  <w:num w:numId="20" w16cid:durableId="452944814">
    <w:abstractNumId w:val="6"/>
  </w:num>
  <w:num w:numId="21" w16cid:durableId="1107190148">
    <w:abstractNumId w:val="12"/>
  </w:num>
  <w:num w:numId="22" w16cid:durableId="1973244209">
    <w:abstractNumId w:val="2"/>
  </w:num>
  <w:num w:numId="23" w16cid:durableId="724109615">
    <w:abstractNumId w:val="5"/>
  </w:num>
  <w:num w:numId="24" w16cid:durableId="70872068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18C"/>
    <w:rsid w:val="000008EC"/>
    <w:rsid w:val="00000BD0"/>
    <w:rsid w:val="00000F70"/>
    <w:rsid w:val="000012E1"/>
    <w:rsid w:val="000020B0"/>
    <w:rsid w:val="000052E9"/>
    <w:rsid w:val="00005E37"/>
    <w:rsid w:val="00006944"/>
    <w:rsid w:val="00007D47"/>
    <w:rsid w:val="000107C6"/>
    <w:rsid w:val="00011169"/>
    <w:rsid w:val="00011241"/>
    <w:rsid w:val="0001134F"/>
    <w:rsid w:val="000113C6"/>
    <w:rsid w:val="00011DF6"/>
    <w:rsid w:val="00013A17"/>
    <w:rsid w:val="000148FD"/>
    <w:rsid w:val="00015AD5"/>
    <w:rsid w:val="000163F4"/>
    <w:rsid w:val="00016F54"/>
    <w:rsid w:val="00017573"/>
    <w:rsid w:val="00020133"/>
    <w:rsid w:val="00020171"/>
    <w:rsid w:val="000205B1"/>
    <w:rsid w:val="00021572"/>
    <w:rsid w:val="0002263F"/>
    <w:rsid w:val="00023421"/>
    <w:rsid w:val="00023AAE"/>
    <w:rsid w:val="00023AC0"/>
    <w:rsid w:val="00025D54"/>
    <w:rsid w:val="000262AF"/>
    <w:rsid w:val="000266C1"/>
    <w:rsid w:val="00026B2A"/>
    <w:rsid w:val="00027290"/>
    <w:rsid w:val="00027817"/>
    <w:rsid w:val="00030A6C"/>
    <w:rsid w:val="000312E7"/>
    <w:rsid w:val="00037A99"/>
    <w:rsid w:val="000412C7"/>
    <w:rsid w:val="000420F1"/>
    <w:rsid w:val="00042D29"/>
    <w:rsid w:val="000435BB"/>
    <w:rsid w:val="00045166"/>
    <w:rsid w:val="00046EFD"/>
    <w:rsid w:val="00047C2A"/>
    <w:rsid w:val="00047EED"/>
    <w:rsid w:val="00050CDF"/>
    <w:rsid w:val="00050E41"/>
    <w:rsid w:val="00052215"/>
    <w:rsid w:val="0005312E"/>
    <w:rsid w:val="000535FA"/>
    <w:rsid w:val="00053A49"/>
    <w:rsid w:val="0005449B"/>
    <w:rsid w:val="00055029"/>
    <w:rsid w:val="0005548A"/>
    <w:rsid w:val="0005571E"/>
    <w:rsid w:val="0005624D"/>
    <w:rsid w:val="00061275"/>
    <w:rsid w:val="00061AE6"/>
    <w:rsid w:val="00062CE3"/>
    <w:rsid w:val="000641F7"/>
    <w:rsid w:val="0006482A"/>
    <w:rsid w:val="00066889"/>
    <w:rsid w:val="00067150"/>
    <w:rsid w:val="00071807"/>
    <w:rsid w:val="00073234"/>
    <w:rsid w:val="00073525"/>
    <w:rsid w:val="00073F4A"/>
    <w:rsid w:val="000746DC"/>
    <w:rsid w:val="00074965"/>
    <w:rsid w:val="00074B5A"/>
    <w:rsid w:val="00074E55"/>
    <w:rsid w:val="00075603"/>
    <w:rsid w:val="00075AB7"/>
    <w:rsid w:val="0007638D"/>
    <w:rsid w:val="00076FCA"/>
    <w:rsid w:val="000771C5"/>
    <w:rsid w:val="000772F9"/>
    <w:rsid w:val="0008054B"/>
    <w:rsid w:val="00082F9B"/>
    <w:rsid w:val="000834E6"/>
    <w:rsid w:val="000841E2"/>
    <w:rsid w:val="000864FF"/>
    <w:rsid w:val="00087C67"/>
    <w:rsid w:val="00087E13"/>
    <w:rsid w:val="0009080B"/>
    <w:rsid w:val="00090EEA"/>
    <w:rsid w:val="00093C08"/>
    <w:rsid w:val="00093E82"/>
    <w:rsid w:val="00094D05"/>
    <w:rsid w:val="00096968"/>
    <w:rsid w:val="00097DF9"/>
    <w:rsid w:val="000A009A"/>
    <w:rsid w:val="000A0465"/>
    <w:rsid w:val="000A09EA"/>
    <w:rsid w:val="000A0A0A"/>
    <w:rsid w:val="000A0AA2"/>
    <w:rsid w:val="000A0D54"/>
    <w:rsid w:val="000A2660"/>
    <w:rsid w:val="000A3ED0"/>
    <w:rsid w:val="000A4603"/>
    <w:rsid w:val="000A6EF8"/>
    <w:rsid w:val="000B1061"/>
    <w:rsid w:val="000B2C84"/>
    <w:rsid w:val="000B5FF3"/>
    <w:rsid w:val="000C069E"/>
    <w:rsid w:val="000C0BE8"/>
    <w:rsid w:val="000C20B7"/>
    <w:rsid w:val="000C3640"/>
    <w:rsid w:val="000C3A02"/>
    <w:rsid w:val="000C3BDC"/>
    <w:rsid w:val="000C3C13"/>
    <w:rsid w:val="000C418B"/>
    <w:rsid w:val="000C460F"/>
    <w:rsid w:val="000C4C7B"/>
    <w:rsid w:val="000C5042"/>
    <w:rsid w:val="000C55DB"/>
    <w:rsid w:val="000C5D6F"/>
    <w:rsid w:val="000C7F1B"/>
    <w:rsid w:val="000D0567"/>
    <w:rsid w:val="000D0C93"/>
    <w:rsid w:val="000D2D8E"/>
    <w:rsid w:val="000D3988"/>
    <w:rsid w:val="000D46D8"/>
    <w:rsid w:val="000D6106"/>
    <w:rsid w:val="000E12AF"/>
    <w:rsid w:val="000E2FE8"/>
    <w:rsid w:val="000E3041"/>
    <w:rsid w:val="000E4CDB"/>
    <w:rsid w:val="000E55A4"/>
    <w:rsid w:val="000E5B49"/>
    <w:rsid w:val="000E66C5"/>
    <w:rsid w:val="000E6C75"/>
    <w:rsid w:val="000E739B"/>
    <w:rsid w:val="000E73CF"/>
    <w:rsid w:val="000E78E4"/>
    <w:rsid w:val="000F039F"/>
    <w:rsid w:val="000F1202"/>
    <w:rsid w:val="000F2AD3"/>
    <w:rsid w:val="000F2C6B"/>
    <w:rsid w:val="000F4080"/>
    <w:rsid w:val="000F4181"/>
    <w:rsid w:val="000F501E"/>
    <w:rsid w:val="000F5023"/>
    <w:rsid w:val="000F6985"/>
    <w:rsid w:val="000F6CAB"/>
    <w:rsid w:val="000F7055"/>
    <w:rsid w:val="00101801"/>
    <w:rsid w:val="0010310E"/>
    <w:rsid w:val="00103133"/>
    <w:rsid w:val="00104FB7"/>
    <w:rsid w:val="00105649"/>
    <w:rsid w:val="00105A34"/>
    <w:rsid w:val="00112904"/>
    <w:rsid w:val="00112E14"/>
    <w:rsid w:val="00113B4C"/>
    <w:rsid w:val="00113F8D"/>
    <w:rsid w:val="001141A3"/>
    <w:rsid w:val="00114237"/>
    <w:rsid w:val="00114E5C"/>
    <w:rsid w:val="0011580D"/>
    <w:rsid w:val="00116A5C"/>
    <w:rsid w:val="00117EED"/>
    <w:rsid w:val="001208F1"/>
    <w:rsid w:val="0012176C"/>
    <w:rsid w:val="0012248D"/>
    <w:rsid w:val="001226AE"/>
    <w:rsid w:val="0012352A"/>
    <w:rsid w:val="00125825"/>
    <w:rsid w:val="00126B2B"/>
    <w:rsid w:val="00126F8C"/>
    <w:rsid w:val="001277D5"/>
    <w:rsid w:val="00127FDE"/>
    <w:rsid w:val="00130D2B"/>
    <w:rsid w:val="00131244"/>
    <w:rsid w:val="0013413D"/>
    <w:rsid w:val="00135794"/>
    <w:rsid w:val="00135B9D"/>
    <w:rsid w:val="001365C1"/>
    <w:rsid w:val="00136F90"/>
    <w:rsid w:val="001372D9"/>
    <w:rsid w:val="00137C9D"/>
    <w:rsid w:val="0014125E"/>
    <w:rsid w:val="0014186E"/>
    <w:rsid w:val="00142156"/>
    <w:rsid w:val="0014337A"/>
    <w:rsid w:val="001447D9"/>
    <w:rsid w:val="00144B83"/>
    <w:rsid w:val="00144CEF"/>
    <w:rsid w:val="001450F6"/>
    <w:rsid w:val="001466CC"/>
    <w:rsid w:val="00146A71"/>
    <w:rsid w:val="00146C0E"/>
    <w:rsid w:val="00146E70"/>
    <w:rsid w:val="001474AB"/>
    <w:rsid w:val="00150D28"/>
    <w:rsid w:val="00151A2F"/>
    <w:rsid w:val="00151CDA"/>
    <w:rsid w:val="001525AE"/>
    <w:rsid w:val="00152FAF"/>
    <w:rsid w:val="00154879"/>
    <w:rsid w:val="00155223"/>
    <w:rsid w:val="00155F37"/>
    <w:rsid w:val="00156C2A"/>
    <w:rsid w:val="00156F18"/>
    <w:rsid w:val="00157463"/>
    <w:rsid w:val="00162E7B"/>
    <w:rsid w:val="00163A58"/>
    <w:rsid w:val="001642E9"/>
    <w:rsid w:val="0016558A"/>
    <w:rsid w:val="001657B0"/>
    <w:rsid w:val="00165D2D"/>
    <w:rsid w:val="00167586"/>
    <w:rsid w:val="00167B85"/>
    <w:rsid w:val="00170163"/>
    <w:rsid w:val="00170AD8"/>
    <w:rsid w:val="00170C91"/>
    <w:rsid w:val="00171AD0"/>
    <w:rsid w:val="001721B5"/>
    <w:rsid w:val="00172AF3"/>
    <w:rsid w:val="00173896"/>
    <w:rsid w:val="00173926"/>
    <w:rsid w:val="00173AD2"/>
    <w:rsid w:val="001745CF"/>
    <w:rsid w:val="00174819"/>
    <w:rsid w:val="001774C4"/>
    <w:rsid w:val="0017779B"/>
    <w:rsid w:val="001779FB"/>
    <w:rsid w:val="00177F04"/>
    <w:rsid w:val="00181166"/>
    <w:rsid w:val="00181E51"/>
    <w:rsid w:val="0018202C"/>
    <w:rsid w:val="00182196"/>
    <w:rsid w:val="00184B4E"/>
    <w:rsid w:val="00185497"/>
    <w:rsid w:val="001857CE"/>
    <w:rsid w:val="001859B7"/>
    <w:rsid w:val="00186EF2"/>
    <w:rsid w:val="00187639"/>
    <w:rsid w:val="00190778"/>
    <w:rsid w:val="0019098E"/>
    <w:rsid w:val="0019121A"/>
    <w:rsid w:val="00191445"/>
    <w:rsid w:val="0019148E"/>
    <w:rsid w:val="001922A7"/>
    <w:rsid w:val="0019263D"/>
    <w:rsid w:val="00193D73"/>
    <w:rsid w:val="001963FA"/>
    <w:rsid w:val="00196C45"/>
    <w:rsid w:val="001A2008"/>
    <w:rsid w:val="001A2398"/>
    <w:rsid w:val="001A26B0"/>
    <w:rsid w:val="001A31B7"/>
    <w:rsid w:val="001A326C"/>
    <w:rsid w:val="001A53D7"/>
    <w:rsid w:val="001A5D05"/>
    <w:rsid w:val="001A6122"/>
    <w:rsid w:val="001A66E0"/>
    <w:rsid w:val="001A767B"/>
    <w:rsid w:val="001A7A68"/>
    <w:rsid w:val="001A7EAB"/>
    <w:rsid w:val="001B0268"/>
    <w:rsid w:val="001B2690"/>
    <w:rsid w:val="001B3622"/>
    <w:rsid w:val="001B42C4"/>
    <w:rsid w:val="001B45E0"/>
    <w:rsid w:val="001B4D2C"/>
    <w:rsid w:val="001B50FC"/>
    <w:rsid w:val="001B5594"/>
    <w:rsid w:val="001B6192"/>
    <w:rsid w:val="001B7648"/>
    <w:rsid w:val="001C046D"/>
    <w:rsid w:val="001C0B9F"/>
    <w:rsid w:val="001C12B4"/>
    <w:rsid w:val="001C1B3A"/>
    <w:rsid w:val="001C1EA5"/>
    <w:rsid w:val="001C398F"/>
    <w:rsid w:val="001C4440"/>
    <w:rsid w:val="001C5168"/>
    <w:rsid w:val="001C71CF"/>
    <w:rsid w:val="001D014E"/>
    <w:rsid w:val="001D0B8E"/>
    <w:rsid w:val="001D0CA5"/>
    <w:rsid w:val="001D2220"/>
    <w:rsid w:val="001D2273"/>
    <w:rsid w:val="001D2EFE"/>
    <w:rsid w:val="001D3000"/>
    <w:rsid w:val="001D3F77"/>
    <w:rsid w:val="001D74FF"/>
    <w:rsid w:val="001D75CF"/>
    <w:rsid w:val="001E0434"/>
    <w:rsid w:val="001E18ED"/>
    <w:rsid w:val="001E1E1B"/>
    <w:rsid w:val="001E34E5"/>
    <w:rsid w:val="001E38C3"/>
    <w:rsid w:val="001E405F"/>
    <w:rsid w:val="001E503E"/>
    <w:rsid w:val="001E5551"/>
    <w:rsid w:val="001E7339"/>
    <w:rsid w:val="001E749D"/>
    <w:rsid w:val="001E7C1C"/>
    <w:rsid w:val="001E7EAF"/>
    <w:rsid w:val="001F188F"/>
    <w:rsid w:val="001F3F33"/>
    <w:rsid w:val="001F401E"/>
    <w:rsid w:val="001F5667"/>
    <w:rsid w:val="001F6EA0"/>
    <w:rsid w:val="001F70A1"/>
    <w:rsid w:val="001F7831"/>
    <w:rsid w:val="001F7B91"/>
    <w:rsid w:val="00201552"/>
    <w:rsid w:val="0020161C"/>
    <w:rsid w:val="0020235B"/>
    <w:rsid w:val="00205290"/>
    <w:rsid w:val="002054FD"/>
    <w:rsid w:val="002059F2"/>
    <w:rsid w:val="00207698"/>
    <w:rsid w:val="00207869"/>
    <w:rsid w:val="0020797B"/>
    <w:rsid w:val="00207CE7"/>
    <w:rsid w:val="0021185E"/>
    <w:rsid w:val="00211FF1"/>
    <w:rsid w:val="00213394"/>
    <w:rsid w:val="002140D6"/>
    <w:rsid w:val="00215E4D"/>
    <w:rsid w:val="00216E5A"/>
    <w:rsid w:val="00217151"/>
    <w:rsid w:val="00217FDD"/>
    <w:rsid w:val="00220005"/>
    <w:rsid w:val="00220677"/>
    <w:rsid w:val="00221276"/>
    <w:rsid w:val="00221B34"/>
    <w:rsid w:val="002234D0"/>
    <w:rsid w:val="00224372"/>
    <w:rsid w:val="00224DED"/>
    <w:rsid w:val="00224F8C"/>
    <w:rsid w:val="00225EFF"/>
    <w:rsid w:val="00227137"/>
    <w:rsid w:val="002316CD"/>
    <w:rsid w:val="0023220F"/>
    <w:rsid w:val="00232F7C"/>
    <w:rsid w:val="002333C4"/>
    <w:rsid w:val="002335FA"/>
    <w:rsid w:val="002338CE"/>
    <w:rsid w:val="00233B69"/>
    <w:rsid w:val="00234164"/>
    <w:rsid w:val="0023440C"/>
    <w:rsid w:val="0023461A"/>
    <w:rsid w:val="00234E9D"/>
    <w:rsid w:val="0023518C"/>
    <w:rsid w:val="0023549F"/>
    <w:rsid w:val="0023559E"/>
    <w:rsid w:val="0023574B"/>
    <w:rsid w:val="0023799D"/>
    <w:rsid w:val="0024238D"/>
    <w:rsid w:val="0024349C"/>
    <w:rsid w:val="00244066"/>
    <w:rsid w:val="00244622"/>
    <w:rsid w:val="002455D2"/>
    <w:rsid w:val="00245C95"/>
    <w:rsid w:val="002505B5"/>
    <w:rsid w:val="00251104"/>
    <w:rsid w:val="00252856"/>
    <w:rsid w:val="002530F2"/>
    <w:rsid w:val="00253F08"/>
    <w:rsid w:val="0025469E"/>
    <w:rsid w:val="00254A35"/>
    <w:rsid w:val="002562F9"/>
    <w:rsid w:val="00257CFD"/>
    <w:rsid w:val="002607A0"/>
    <w:rsid w:val="0026178B"/>
    <w:rsid w:val="00262154"/>
    <w:rsid w:val="00262F84"/>
    <w:rsid w:val="00263513"/>
    <w:rsid w:val="00264FDE"/>
    <w:rsid w:val="0026571C"/>
    <w:rsid w:val="0026673C"/>
    <w:rsid w:val="00266DB1"/>
    <w:rsid w:val="002678E3"/>
    <w:rsid w:val="002709D4"/>
    <w:rsid w:val="00270CBD"/>
    <w:rsid w:val="00271FC3"/>
    <w:rsid w:val="00272148"/>
    <w:rsid w:val="0027267E"/>
    <w:rsid w:val="00272D42"/>
    <w:rsid w:val="00273155"/>
    <w:rsid w:val="0027424F"/>
    <w:rsid w:val="00275266"/>
    <w:rsid w:val="002759FB"/>
    <w:rsid w:val="002777F6"/>
    <w:rsid w:val="0027799A"/>
    <w:rsid w:val="00281DE5"/>
    <w:rsid w:val="002835F2"/>
    <w:rsid w:val="00284BFF"/>
    <w:rsid w:val="00284F52"/>
    <w:rsid w:val="00287C28"/>
    <w:rsid w:val="00291851"/>
    <w:rsid w:val="00291D5F"/>
    <w:rsid w:val="002925DE"/>
    <w:rsid w:val="00293828"/>
    <w:rsid w:val="002958F7"/>
    <w:rsid w:val="00295B61"/>
    <w:rsid w:val="00295F79"/>
    <w:rsid w:val="00296CE0"/>
    <w:rsid w:val="00297A90"/>
    <w:rsid w:val="002A02C9"/>
    <w:rsid w:val="002A1253"/>
    <w:rsid w:val="002A1AB3"/>
    <w:rsid w:val="002A35A5"/>
    <w:rsid w:val="002A3BBD"/>
    <w:rsid w:val="002A40BA"/>
    <w:rsid w:val="002A4A55"/>
    <w:rsid w:val="002A4F6E"/>
    <w:rsid w:val="002A589B"/>
    <w:rsid w:val="002A7355"/>
    <w:rsid w:val="002B0AF7"/>
    <w:rsid w:val="002B0C0E"/>
    <w:rsid w:val="002B0CAE"/>
    <w:rsid w:val="002B1738"/>
    <w:rsid w:val="002B28D3"/>
    <w:rsid w:val="002B48F8"/>
    <w:rsid w:val="002B6140"/>
    <w:rsid w:val="002B7D58"/>
    <w:rsid w:val="002C0041"/>
    <w:rsid w:val="002C1C01"/>
    <w:rsid w:val="002C1D51"/>
    <w:rsid w:val="002C28D1"/>
    <w:rsid w:val="002C29A3"/>
    <w:rsid w:val="002C3574"/>
    <w:rsid w:val="002C360B"/>
    <w:rsid w:val="002C4474"/>
    <w:rsid w:val="002C483E"/>
    <w:rsid w:val="002C5139"/>
    <w:rsid w:val="002C7791"/>
    <w:rsid w:val="002C7D37"/>
    <w:rsid w:val="002D063E"/>
    <w:rsid w:val="002D13D8"/>
    <w:rsid w:val="002D15D6"/>
    <w:rsid w:val="002D1F04"/>
    <w:rsid w:val="002D2018"/>
    <w:rsid w:val="002D320D"/>
    <w:rsid w:val="002D3E9F"/>
    <w:rsid w:val="002D4C56"/>
    <w:rsid w:val="002D505D"/>
    <w:rsid w:val="002D544A"/>
    <w:rsid w:val="002D6D7B"/>
    <w:rsid w:val="002E2D98"/>
    <w:rsid w:val="002E31A2"/>
    <w:rsid w:val="002E4580"/>
    <w:rsid w:val="002F022F"/>
    <w:rsid w:val="002F0A4A"/>
    <w:rsid w:val="002F1DEE"/>
    <w:rsid w:val="002F3BA8"/>
    <w:rsid w:val="002F4193"/>
    <w:rsid w:val="002F5AB1"/>
    <w:rsid w:val="002F6078"/>
    <w:rsid w:val="002F6329"/>
    <w:rsid w:val="002F73E5"/>
    <w:rsid w:val="00300B5D"/>
    <w:rsid w:val="003013E9"/>
    <w:rsid w:val="003015E4"/>
    <w:rsid w:val="00302F90"/>
    <w:rsid w:val="0030342F"/>
    <w:rsid w:val="00306440"/>
    <w:rsid w:val="003075A8"/>
    <w:rsid w:val="00311AF9"/>
    <w:rsid w:val="003137EA"/>
    <w:rsid w:val="00315307"/>
    <w:rsid w:val="00316EF4"/>
    <w:rsid w:val="00317B63"/>
    <w:rsid w:val="00317D09"/>
    <w:rsid w:val="00321617"/>
    <w:rsid w:val="00321655"/>
    <w:rsid w:val="003216B7"/>
    <w:rsid w:val="003216D9"/>
    <w:rsid w:val="00321CD6"/>
    <w:rsid w:val="00324137"/>
    <w:rsid w:val="00324FBC"/>
    <w:rsid w:val="00325652"/>
    <w:rsid w:val="00326A3B"/>
    <w:rsid w:val="00330077"/>
    <w:rsid w:val="00331194"/>
    <w:rsid w:val="003312C2"/>
    <w:rsid w:val="003314E7"/>
    <w:rsid w:val="00332F7F"/>
    <w:rsid w:val="00334052"/>
    <w:rsid w:val="00334776"/>
    <w:rsid w:val="00334C0C"/>
    <w:rsid w:val="00335EEF"/>
    <w:rsid w:val="0033678C"/>
    <w:rsid w:val="003367EB"/>
    <w:rsid w:val="00336BCD"/>
    <w:rsid w:val="003378D2"/>
    <w:rsid w:val="00340AC8"/>
    <w:rsid w:val="00340B28"/>
    <w:rsid w:val="003410C4"/>
    <w:rsid w:val="0034129F"/>
    <w:rsid w:val="003417CF"/>
    <w:rsid w:val="00342232"/>
    <w:rsid w:val="00344171"/>
    <w:rsid w:val="0034493E"/>
    <w:rsid w:val="00346AC8"/>
    <w:rsid w:val="00346F0A"/>
    <w:rsid w:val="0034756F"/>
    <w:rsid w:val="00351901"/>
    <w:rsid w:val="00351F4A"/>
    <w:rsid w:val="003527C3"/>
    <w:rsid w:val="00352D6A"/>
    <w:rsid w:val="0035318D"/>
    <w:rsid w:val="003557C9"/>
    <w:rsid w:val="00355A06"/>
    <w:rsid w:val="00356662"/>
    <w:rsid w:val="00356D0D"/>
    <w:rsid w:val="00361578"/>
    <w:rsid w:val="003634E0"/>
    <w:rsid w:val="00363931"/>
    <w:rsid w:val="0036569E"/>
    <w:rsid w:val="0036577F"/>
    <w:rsid w:val="0036581A"/>
    <w:rsid w:val="00365F87"/>
    <w:rsid w:val="003660E7"/>
    <w:rsid w:val="00366E3A"/>
    <w:rsid w:val="00367B2D"/>
    <w:rsid w:val="00367E03"/>
    <w:rsid w:val="00370104"/>
    <w:rsid w:val="00370B5F"/>
    <w:rsid w:val="00370D1B"/>
    <w:rsid w:val="00372CAF"/>
    <w:rsid w:val="00377C63"/>
    <w:rsid w:val="00377F02"/>
    <w:rsid w:val="0038140D"/>
    <w:rsid w:val="0038175A"/>
    <w:rsid w:val="00381A5A"/>
    <w:rsid w:val="00381D80"/>
    <w:rsid w:val="003836CA"/>
    <w:rsid w:val="00384AF0"/>
    <w:rsid w:val="0038500C"/>
    <w:rsid w:val="003908A7"/>
    <w:rsid w:val="00391244"/>
    <w:rsid w:val="0039175B"/>
    <w:rsid w:val="00392D59"/>
    <w:rsid w:val="00393107"/>
    <w:rsid w:val="00395CE0"/>
    <w:rsid w:val="003979A9"/>
    <w:rsid w:val="00397AE6"/>
    <w:rsid w:val="003A0480"/>
    <w:rsid w:val="003A0CEB"/>
    <w:rsid w:val="003A1282"/>
    <w:rsid w:val="003A1623"/>
    <w:rsid w:val="003A2045"/>
    <w:rsid w:val="003A271A"/>
    <w:rsid w:val="003A3040"/>
    <w:rsid w:val="003A31CA"/>
    <w:rsid w:val="003A633B"/>
    <w:rsid w:val="003A7126"/>
    <w:rsid w:val="003A7594"/>
    <w:rsid w:val="003B0A5D"/>
    <w:rsid w:val="003B107D"/>
    <w:rsid w:val="003B1819"/>
    <w:rsid w:val="003B29BC"/>
    <w:rsid w:val="003B2CF1"/>
    <w:rsid w:val="003B2DDB"/>
    <w:rsid w:val="003B365C"/>
    <w:rsid w:val="003B40CC"/>
    <w:rsid w:val="003B4E19"/>
    <w:rsid w:val="003B4E96"/>
    <w:rsid w:val="003B4F46"/>
    <w:rsid w:val="003B53C2"/>
    <w:rsid w:val="003B560D"/>
    <w:rsid w:val="003B6F76"/>
    <w:rsid w:val="003B7450"/>
    <w:rsid w:val="003B7C3A"/>
    <w:rsid w:val="003C2768"/>
    <w:rsid w:val="003C3559"/>
    <w:rsid w:val="003C3C48"/>
    <w:rsid w:val="003C4E27"/>
    <w:rsid w:val="003C5144"/>
    <w:rsid w:val="003C5BCE"/>
    <w:rsid w:val="003C6D50"/>
    <w:rsid w:val="003D0109"/>
    <w:rsid w:val="003D0314"/>
    <w:rsid w:val="003D04EB"/>
    <w:rsid w:val="003D16AC"/>
    <w:rsid w:val="003D1800"/>
    <w:rsid w:val="003D3704"/>
    <w:rsid w:val="003D3FD4"/>
    <w:rsid w:val="003D521E"/>
    <w:rsid w:val="003D56F0"/>
    <w:rsid w:val="003D71F8"/>
    <w:rsid w:val="003D7B54"/>
    <w:rsid w:val="003E02BE"/>
    <w:rsid w:val="003E057C"/>
    <w:rsid w:val="003E0A19"/>
    <w:rsid w:val="003E0F3E"/>
    <w:rsid w:val="003E2947"/>
    <w:rsid w:val="003E3B2F"/>
    <w:rsid w:val="003E3BB3"/>
    <w:rsid w:val="003E3DDE"/>
    <w:rsid w:val="003E563D"/>
    <w:rsid w:val="003E6306"/>
    <w:rsid w:val="003E6AC0"/>
    <w:rsid w:val="003F0EDD"/>
    <w:rsid w:val="003F1679"/>
    <w:rsid w:val="003F21E0"/>
    <w:rsid w:val="003F2695"/>
    <w:rsid w:val="003F36D4"/>
    <w:rsid w:val="003F4601"/>
    <w:rsid w:val="003F4F95"/>
    <w:rsid w:val="003F548B"/>
    <w:rsid w:val="003F5B8A"/>
    <w:rsid w:val="003F5E87"/>
    <w:rsid w:val="003F6673"/>
    <w:rsid w:val="003F6DB6"/>
    <w:rsid w:val="0040099F"/>
    <w:rsid w:val="0040127C"/>
    <w:rsid w:val="00401691"/>
    <w:rsid w:val="00401770"/>
    <w:rsid w:val="004022A8"/>
    <w:rsid w:val="00403BA1"/>
    <w:rsid w:val="00404A51"/>
    <w:rsid w:val="0040699A"/>
    <w:rsid w:val="00406A5D"/>
    <w:rsid w:val="00407CEA"/>
    <w:rsid w:val="00407DB4"/>
    <w:rsid w:val="00407DD0"/>
    <w:rsid w:val="00411717"/>
    <w:rsid w:val="00411CCC"/>
    <w:rsid w:val="004128E7"/>
    <w:rsid w:val="004132FA"/>
    <w:rsid w:val="00413783"/>
    <w:rsid w:val="00414365"/>
    <w:rsid w:val="004149D0"/>
    <w:rsid w:val="00414B83"/>
    <w:rsid w:val="00414DDD"/>
    <w:rsid w:val="00415408"/>
    <w:rsid w:val="00415F7C"/>
    <w:rsid w:val="004160D1"/>
    <w:rsid w:val="00416812"/>
    <w:rsid w:val="004175B3"/>
    <w:rsid w:val="004205E3"/>
    <w:rsid w:val="00420B3D"/>
    <w:rsid w:val="00420DBC"/>
    <w:rsid w:val="00420F99"/>
    <w:rsid w:val="004226BE"/>
    <w:rsid w:val="00423B50"/>
    <w:rsid w:val="004247D7"/>
    <w:rsid w:val="004256C7"/>
    <w:rsid w:val="00426464"/>
    <w:rsid w:val="00431405"/>
    <w:rsid w:val="004332BE"/>
    <w:rsid w:val="00433376"/>
    <w:rsid w:val="004349EF"/>
    <w:rsid w:val="00434C78"/>
    <w:rsid w:val="00435CFC"/>
    <w:rsid w:val="004361E8"/>
    <w:rsid w:val="00441B04"/>
    <w:rsid w:val="004429A7"/>
    <w:rsid w:val="004436CF"/>
    <w:rsid w:val="00443C63"/>
    <w:rsid w:val="00443C9B"/>
    <w:rsid w:val="004441FB"/>
    <w:rsid w:val="00446AE1"/>
    <w:rsid w:val="00451A04"/>
    <w:rsid w:val="00454081"/>
    <w:rsid w:val="00455434"/>
    <w:rsid w:val="00455F8E"/>
    <w:rsid w:val="0046025F"/>
    <w:rsid w:val="004603D8"/>
    <w:rsid w:val="00460A67"/>
    <w:rsid w:val="00460D9F"/>
    <w:rsid w:val="0046115A"/>
    <w:rsid w:val="00461D8C"/>
    <w:rsid w:val="00462BE4"/>
    <w:rsid w:val="004637BB"/>
    <w:rsid w:val="00464966"/>
    <w:rsid w:val="004678C5"/>
    <w:rsid w:val="004678FE"/>
    <w:rsid w:val="00470149"/>
    <w:rsid w:val="00470C40"/>
    <w:rsid w:val="00470CA1"/>
    <w:rsid w:val="00472A15"/>
    <w:rsid w:val="00473229"/>
    <w:rsid w:val="004734C7"/>
    <w:rsid w:val="00473A25"/>
    <w:rsid w:val="00473E03"/>
    <w:rsid w:val="0047421B"/>
    <w:rsid w:val="004767DF"/>
    <w:rsid w:val="004769E8"/>
    <w:rsid w:val="00476E83"/>
    <w:rsid w:val="0048058D"/>
    <w:rsid w:val="00480B3C"/>
    <w:rsid w:val="0048195F"/>
    <w:rsid w:val="00482306"/>
    <w:rsid w:val="00483057"/>
    <w:rsid w:val="00483100"/>
    <w:rsid w:val="0048324F"/>
    <w:rsid w:val="00484BA8"/>
    <w:rsid w:val="00484EF8"/>
    <w:rsid w:val="0048527D"/>
    <w:rsid w:val="004859D3"/>
    <w:rsid w:val="00486044"/>
    <w:rsid w:val="00486EAF"/>
    <w:rsid w:val="004900F2"/>
    <w:rsid w:val="00490828"/>
    <w:rsid w:val="00490911"/>
    <w:rsid w:val="00490FD0"/>
    <w:rsid w:val="0049224A"/>
    <w:rsid w:val="0049277E"/>
    <w:rsid w:val="0049354F"/>
    <w:rsid w:val="00494287"/>
    <w:rsid w:val="00494821"/>
    <w:rsid w:val="00494B37"/>
    <w:rsid w:val="00495423"/>
    <w:rsid w:val="00495779"/>
    <w:rsid w:val="004962AA"/>
    <w:rsid w:val="00496628"/>
    <w:rsid w:val="00496D41"/>
    <w:rsid w:val="00497ACC"/>
    <w:rsid w:val="004A30B0"/>
    <w:rsid w:val="004A3D37"/>
    <w:rsid w:val="004A47DD"/>
    <w:rsid w:val="004A5576"/>
    <w:rsid w:val="004A590F"/>
    <w:rsid w:val="004A5B68"/>
    <w:rsid w:val="004A5C1E"/>
    <w:rsid w:val="004B033F"/>
    <w:rsid w:val="004B2541"/>
    <w:rsid w:val="004B2C9A"/>
    <w:rsid w:val="004B3527"/>
    <w:rsid w:val="004B3859"/>
    <w:rsid w:val="004B4066"/>
    <w:rsid w:val="004B62B5"/>
    <w:rsid w:val="004B6905"/>
    <w:rsid w:val="004C0AFE"/>
    <w:rsid w:val="004C1909"/>
    <w:rsid w:val="004C1DD0"/>
    <w:rsid w:val="004C2EF9"/>
    <w:rsid w:val="004C4876"/>
    <w:rsid w:val="004C49D2"/>
    <w:rsid w:val="004C539C"/>
    <w:rsid w:val="004C556D"/>
    <w:rsid w:val="004D1F03"/>
    <w:rsid w:val="004D35F9"/>
    <w:rsid w:val="004D3A7B"/>
    <w:rsid w:val="004D5D9A"/>
    <w:rsid w:val="004E3DC3"/>
    <w:rsid w:val="004E4838"/>
    <w:rsid w:val="004E688E"/>
    <w:rsid w:val="004E6CE4"/>
    <w:rsid w:val="004E7656"/>
    <w:rsid w:val="004E7D34"/>
    <w:rsid w:val="004F0402"/>
    <w:rsid w:val="004F0557"/>
    <w:rsid w:val="004F0D7F"/>
    <w:rsid w:val="004F196F"/>
    <w:rsid w:val="004F266E"/>
    <w:rsid w:val="004F4193"/>
    <w:rsid w:val="004F4B1D"/>
    <w:rsid w:val="004F5116"/>
    <w:rsid w:val="004F61F2"/>
    <w:rsid w:val="004F6940"/>
    <w:rsid w:val="004F69BD"/>
    <w:rsid w:val="004F6AFD"/>
    <w:rsid w:val="004F6B09"/>
    <w:rsid w:val="004F7351"/>
    <w:rsid w:val="005006BC"/>
    <w:rsid w:val="00502466"/>
    <w:rsid w:val="00502D34"/>
    <w:rsid w:val="0050300B"/>
    <w:rsid w:val="005037BE"/>
    <w:rsid w:val="00503A59"/>
    <w:rsid w:val="00503E08"/>
    <w:rsid w:val="00504366"/>
    <w:rsid w:val="00505DF5"/>
    <w:rsid w:val="005064E4"/>
    <w:rsid w:val="005068B5"/>
    <w:rsid w:val="00506E4D"/>
    <w:rsid w:val="005070DC"/>
    <w:rsid w:val="0050725D"/>
    <w:rsid w:val="00511172"/>
    <w:rsid w:val="005114B6"/>
    <w:rsid w:val="00511A45"/>
    <w:rsid w:val="005134F9"/>
    <w:rsid w:val="005145CC"/>
    <w:rsid w:val="005152B7"/>
    <w:rsid w:val="005154AA"/>
    <w:rsid w:val="00517555"/>
    <w:rsid w:val="0051F2AE"/>
    <w:rsid w:val="005209ED"/>
    <w:rsid w:val="00521F74"/>
    <w:rsid w:val="0052302D"/>
    <w:rsid w:val="005234ED"/>
    <w:rsid w:val="00525186"/>
    <w:rsid w:val="00525B5E"/>
    <w:rsid w:val="005275C0"/>
    <w:rsid w:val="00530694"/>
    <w:rsid w:val="00532386"/>
    <w:rsid w:val="005323FE"/>
    <w:rsid w:val="005324D7"/>
    <w:rsid w:val="00532FFC"/>
    <w:rsid w:val="00533481"/>
    <w:rsid w:val="00533C45"/>
    <w:rsid w:val="0053744D"/>
    <w:rsid w:val="00541638"/>
    <w:rsid w:val="005416A0"/>
    <w:rsid w:val="00542247"/>
    <w:rsid w:val="00542978"/>
    <w:rsid w:val="00544656"/>
    <w:rsid w:val="00544CC2"/>
    <w:rsid w:val="00545B29"/>
    <w:rsid w:val="00545B60"/>
    <w:rsid w:val="005466B3"/>
    <w:rsid w:val="005467BD"/>
    <w:rsid w:val="00546F98"/>
    <w:rsid w:val="005472A8"/>
    <w:rsid w:val="00547C65"/>
    <w:rsid w:val="00551051"/>
    <w:rsid w:val="0055116A"/>
    <w:rsid w:val="00552343"/>
    <w:rsid w:val="00552F07"/>
    <w:rsid w:val="0055420B"/>
    <w:rsid w:val="00554B47"/>
    <w:rsid w:val="005556CA"/>
    <w:rsid w:val="005564B8"/>
    <w:rsid w:val="0055684F"/>
    <w:rsid w:val="005568CB"/>
    <w:rsid w:val="00556CF4"/>
    <w:rsid w:val="005574ED"/>
    <w:rsid w:val="00557DBD"/>
    <w:rsid w:val="0056037F"/>
    <w:rsid w:val="005613F1"/>
    <w:rsid w:val="00561E32"/>
    <w:rsid w:val="0056382C"/>
    <w:rsid w:val="00564124"/>
    <w:rsid w:val="005645FF"/>
    <w:rsid w:val="00564B5B"/>
    <w:rsid w:val="00566AA5"/>
    <w:rsid w:val="005712F0"/>
    <w:rsid w:val="00571C9C"/>
    <w:rsid w:val="00572BE8"/>
    <w:rsid w:val="005731B5"/>
    <w:rsid w:val="00574042"/>
    <w:rsid w:val="00574318"/>
    <w:rsid w:val="00574374"/>
    <w:rsid w:val="00574642"/>
    <w:rsid w:val="00575A1E"/>
    <w:rsid w:val="00576606"/>
    <w:rsid w:val="00580950"/>
    <w:rsid w:val="00580AD3"/>
    <w:rsid w:val="00580B69"/>
    <w:rsid w:val="00583229"/>
    <w:rsid w:val="005850F6"/>
    <w:rsid w:val="0058606A"/>
    <w:rsid w:val="00586344"/>
    <w:rsid w:val="00587275"/>
    <w:rsid w:val="00587BFF"/>
    <w:rsid w:val="00590A6B"/>
    <w:rsid w:val="005910D7"/>
    <w:rsid w:val="0059255E"/>
    <w:rsid w:val="00592A38"/>
    <w:rsid w:val="0059305E"/>
    <w:rsid w:val="005973FB"/>
    <w:rsid w:val="0059783E"/>
    <w:rsid w:val="005A1BE9"/>
    <w:rsid w:val="005A247B"/>
    <w:rsid w:val="005A2A22"/>
    <w:rsid w:val="005A354C"/>
    <w:rsid w:val="005A4875"/>
    <w:rsid w:val="005A5767"/>
    <w:rsid w:val="005A5936"/>
    <w:rsid w:val="005A72F4"/>
    <w:rsid w:val="005B0BBD"/>
    <w:rsid w:val="005B1162"/>
    <w:rsid w:val="005B1E8E"/>
    <w:rsid w:val="005B2EB5"/>
    <w:rsid w:val="005B3B29"/>
    <w:rsid w:val="005B3DAE"/>
    <w:rsid w:val="005B3F82"/>
    <w:rsid w:val="005B4BF7"/>
    <w:rsid w:val="005B4CAC"/>
    <w:rsid w:val="005B50FB"/>
    <w:rsid w:val="005B53F4"/>
    <w:rsid w:val="005B5CD0"/>
    <w:rsid w:val="005B6D66"/>
    <w:rsid w:val="005B74A2"/>
    <w:rsid w:val="005C074B"/>
    <w:rsid w:val="005C0827"/>
    <w:rsid w:val="005C0D69"/>
    <w:rsid w:val="005C1193"/>
    <w:rsid w:val="005C19D3"/>
    <w:rsid w:val="005C1C12"/>
    <w:rsid w:val="005C328D"/>
    <w:rsid w:val="005C3EB2"/>
    <w:rsid w:val="005C4165"/>
    <w:rsid w:val="005C482A"/>
    <w:rsid w:val="005C4F2D"/>
    <w:rsid w:val="005C57F9"/>
    <w:rsid w:val="005C59F7"/>
    <w:rsid w:val="005C7AC1"/>
    <w:rsid w:val="005C7CA6"/>
    <w:rsid w:val="005D0637"/>
    <w:rsid w:val="005D0A95"/>
    <w:rsid w:val="005D2860"/>
    <w:rsid w:val="005D4849"/>
    <w:rsid w:val="005D51ED"/>
    <w:rsid w:val="005D66C8"/>
    <w:rsid w:val="005D7178"/>
    <w:rsid w:val="005D7497"/>
    <w:rsid w:val="005D787F"/>
    <w:rsid w:val="005D7FB9"/>
    <w:rsid w:val="005E0433"/>
    <w:rsid w:val="005E22F4"/>
    <w:rsid w:val="005E2A25"/>
    <w:rsid w:val="005E2EA4"/>
    <w:rsid w:val="005E5E50"/>
    <w:rsid w:val="005E6449"/>
    <w:rsid w:val="005F4E99"/>
    <w:rsid w:val="005F5E30"/>
    <w:rsid w:val="005F7451"/>
    <w:rsid w:val="00600351"/>
    <w:rsid w:val="00600BED"/>
    <w:rsid w:val="006010E2"/>
    <w:rsid w:val="00601496"/>
    <w:rsid w:val="00601AF9"/>
    <w:rsid w:val="0060209F"/>
    <w:rsid w:val="00602BF8"/>
    <w:rsid w:val="00603029"/>
    <w:rsid w:val="00603DA0"/>
    <w:rsid w:val="00603EE1"/>
    <w:rsid w:val="00604204"/>
    <w:rsid w:val="006049FF"/>
    <w:rsid w:val="00605C77"/>
    <w:rsid w:val="0060664A"/>
    <w:rsid w:val="0060684E"/>
    <w:rsid w:val="006106DC"/>
    <w:rsid w:val="00611144"/>
    <w:rsid w:val="0061214D"/>
    <w:rsid w:val="00612693"/>
    <w:rsid w:val="006153E6"/>
    <w:rsid w:val="0061577B"/>
    <w:rsid w:val="006169A7"/>
    <w:rsid w:val="006179BD"/>
    <w:rsid w:val="00620037"/>
    <w:rsid w:val="006205F6"/>
    <w:rsid w:val="0062115A"/>
    <w:rsid w:val="00621754"/>
    <w:rsid w:val="006218C7"/>
    <w:rsid w:val="00621936"/>
    <w:rsid w:val="00621B3D"/>
    <w:rsid w:val="00622D76"/>
    <w:rsid w:val="00623426"/>
    <w:rsid w:val="006239A3"/>
    <w:rsid w:val="00623A52"/>
    <w:rsid w:val="00624AB7"/>
    <w:rsid w:val="00625B7C"/>
    <w:rsid w:val="00626037"/>
    <w:rsid w:val="00627458"/>
    <w:rsid w:val="0062784C"/>
    <w:rsid w:val="00627A74"/>
    <w:rsid w:val="006307F3"/>
    <w:rsid w:val="00634CE0"/>
    <w:rsid w:val="00634EE1"/>
    <w:rsid w:val="00636177"/>
    <w:rsid w:val="00637C6F"/>
    <w:rsid w:val="00640454"/>
    <w:rsid w:val="00640DCD"/>
    <w:rsid w:val="00641340"/>
    <w:rsid w:val="006420D3"/>
    <w:rsid w:val="006423A3"/>
    <w:rsid w:val="00642ADF"/>
    <w:rsid w:val="00643250"/>
    <w:rsid w:val="0064464D"/>
    <w:rsid w:val="006456D1"/>
    <w:rsid w:val="00645FCB"/>
    <w:rsid w:val="00646C6E"/>
    <w:rsid w:val="006471D4"/>
    <w:rsid w:val="00647B47"/>
    <w:rsid w:val="00647FD9"/>
    <w:rsid w:val="00650066"/>
    <w:rsid w:val="00651CBB"/>
    <w:rsid w:val="00651EE3"/>
    <w:rsid w:val="006522CF"/>
    <w:rsid w:val="006529B8"/>
    <w:rsid w:val="00653085"/>
    <w:rsid w:val="00653FB9"/>
    <w:rsid w:val="00654677"/>
    <w:rsid w:val="006547AC"/>
    <w:rsid w:val="00657F6D"/>
    <w:rsid w:val="0066038C"/>
    <w:rsid w:val="006604C7"/>
    <w:rsid w:val="00660B39"/>
    <w:rsid w:val="00662BC5"/>
    <w:rsid w:val="006630D9"/>
    <w:rsid w:val="006633D0"/>
    <w:rsid w:val="00664058"/>
    <w:rsid w:val="00664A55"/>
    <w:rsid w:val="006667F4"/>
    <w:rsid w:val="00666FE8"/>
    <w:rsid w:val="00667071"/>
    <w:rsid w:val="00670226"/>
    <w:rsid w:val="006703AB"/>
    <w:rsid w:val="006718E5"/>
    <w:rsid w:val="00675DFF"/>
    <w:rsid w:val="00675F61"/>
    <w:rsid w:val="006768E6"/>
    <w:rsid w:val="0067742A"/>
    <w:rsid w:val="00677682"/>
    <w:rsid w:val="00680202"/>
    <w:rsid w:val="0068061C"/>
    <w:rsid w:val="00680AE0"/>
    <w:rsid w:val="00680BAD"/>
    <w:rsid w:val="00681C80"/>
    <w:rsid w:val="00682B61"/>
    <w:rsid w:val="006831FA"/>
    <w:rsid w:val="006839B6"/>
    <w:rsid w:val="00683CD6"/>
    <w:rsid w:val="00684500"/>
    <w:rsid w:val="00685AF2"/>
    <w:rsid w:val="00685DA2"/>
    <w:rsid w:val="00685EC1"/>
    <w:rsid w:val="00686EAA"/>
    <w:rsid w:val="00687163"/>
    <w:rsid w:val="00687397"/>
    <w:rsid w:val="006902DE"/>
    <w:rsid w:val="00690499"/>
    <w:rsid w:val="006904BC"/>
    <w:rsid w:val="006909DB"/>
    <w:rsid w:val="00691ED8"/>
    <w:rsid w:val="00691FFA"/>
    <w:rsid w:val="00692288"/>
    <w:rsid w:val="00692742"/>
    <w:rsid w:val="00692F85"/>
    <w:rsid w:val="00694020"/>
    <w:rsid w:val="00694ACF"/>
    <w:rsid w:val="006958EE"/>
    <w:rsid w:val="006959F7"/>
    <w:rsid w:val="00696B3F"/>
    <w:rsid w:val="006A003C"/>
    <w:rsid w:val="006A239C"/>
    <w:rsid w:val="006A28FD"/>
    <w:rsid w:val="006A3153"/>
    <w:rsid w:val="006A3249"/>
    <w:rsid w:val="006A3564"/>
    <w:rsid w:val="006A3BBB"/>
    <w:rsid w:val="006A49D0"/>
    <w:rsid w:val="006A6C5D"/>
    <w:rsid w:val="006A6C76"/>
    <w:rsid w:val="006B250C"/>
    <w:rsid w:val="006B271C"/>
    <w:rsid w:val="006B3191"/>
    <w:rsid w:val="006B503B"/>
    <w:rsid w:val="006B576F"/>
    <w:rsid w:val="006B6DB4"/>
    <w:rsid w:val="006C0E7C"/>
    <w:rsid w:val="006C19BC"/>
    <w:rsid w:val="006C224F"/>
    <w:rsid w:val="006C2B51"/>
    <w:rsid w:val="006C3967"/>
    <w:rsid w:val="006C3E93"/>
    <w:rsid w:val="006C44D8"/>
    <w:rsid w:val="006C65FF"/>
    <w:rsid w:val="006C73D9"/>
    <w:rsid w:val="006D058D"/>
    <w:rsid w:val="006D0874"/>
    <w:rsid w:val="006D129F"/>
    <w:rsid w:val="006D1A85"/>
    <w:rsid w:val="006D1B00"/>
    <w:rsid w:val="006D21C4"/>
    <w:rsid w:val="006D3AF5"/>
    <w:rsid w:val="006D4386"/>
    <w:rsid w:val="006D44B9"/>
    <w:rsid w:val="006D4E3A"/>
    <w:rsid w:val="006D6ACA"/>
    <w:rsid w:val="006D6F60"/>
    <w:rsid w:val="006D7836"/>
    <w:rsid w:val="006D7988"/>
    <w:rsid w:val="006E09C9"/>
    <w:rsid w:val="006E157C"/>
    <w:rsid w:val="006E323C"/>
    <w:rsid w:val="006E343E"/>
    <w:rsid w:val="006E3D2D"/>
    <w:rsid w:val="006E445A"/>
    <w:rsid w:val="006E4D62"/>
    <w:rsid w:val="006E74DD"/>
    <w:rsid w:val="006F0294"/>
    <w:rsid w:val="006F080B"/>
    <w:rsid w:val="006F1976"/>
    <w:rsid w:val="006F2493"/>
    <w:rsid w:val="006F29EB"/>
    <w:rsid w:val="006F2A41"/>
    <w:rsid w:val="006F3070"/>
    <w:rsid w:val="006F3329"/>
    <w:rsid w:val="006F3DC1"/>
    <w:rsid w:val="006F4314"/>
    <w:rsid w:val="006F43A6"/>
    <w:rsid w:val="006F4906"/>
    <w:rsid w:val="006F5326"/>
    <w:rsid w:val="006F5F92"/>
    <w:rsid w:val="006F5FFA"/>
    <w:rsid w:val="006F669C"/>
    <w:rsid w:val="006F6BB5"/>
    <w:rsid w:val="006F6E9C"/>
    <w:rsid w:val="006F7FDE"/>
    <w:rsid w:val="00701CE4"/>
    <w:rsid w:val="00704DA4"/>
    <w:rsid w:val="00705056"/>
    <w:rsid w:val="007073FD"/>
    <w:rsid w:val="00707427"/>
    <w:rsid w:val="007108A8"/>
    <w:rsid w:val="007121B8"/>
    <w:rsid w:val="00712D20"/>
    <w:rsid w:val="00713126"/>
    <w:rsid w:val="00713882"/>
    <w:rsid w:val="0071435D"/>
    <w:rsid w:val="007145BA"/>
    <w:rsid w:val="0071639A"/>
    <w:rsid w:val="007168C5"/>
    <w:rsid w:val="00720CA8"/>
    <w:rsid w:val="0072116F"/>
    <w:rsid w:val="0072197B"/>
    <w:rsid w:val="00721A54"/>
    <w:rsid w:val="00723283"/>
    <w:rsid w:val="00723E3E"/>
    <w:rsid w:val="007245AD"/>
    <w:rsid w:val="007258D4"/>
    <w:rsid w:val="0072637D"/>
    <w:rsid w:val="0072711B"/>
    <w:rsid w:val="0073362A"/>
    <w:rsid w:val="00733D29"/>
    <w:rsid w:val="00734851"/>
    <w:rsid w:val="00734B0D"/>
    <w:rsid w:val="00734CBE"/>
    <w:rsid w:val="007375A2"/>
    <w:rsid w:val="00737984"/>
    <w:rsid w:val="00737A6A"/>
    <w:rsid w:val="00737BE4"/>
    <w:rsid w:val="007405BC"/>
    <w:rsid w:val="00740B6A"/>
    <w:rsid w:val="00740CA3"/>
    <w:rsid w:val="0074179B"/>
    <w:rsid w:val="0074188B"/>
    <w:rsid w:val="0074309E"/>
    <w:rsid w:val="00743955"/>
    <w:rsid w:val="00744E9A"/>
    <w:rsid w:val="00745A73"/>
    <w:rsid w:val="007473EF"/>
    <w:rsid w:val="00752759"/>
    <w:rsid w:val="00753E1C"/>
    <w:rsid w:val="00754691"/>
    <w:rsid w:val="00755476"/>
    <w:rsid w:val="00756A99"/>
    <w:rsid w:val="007630A2"/>
    <w:rsid w:val="007645AA"/>
    <w:rsid w:val="007651F3"/>
    <w:rsid w:val="007658CA"/>
    <w:rsid w:val="007660BD"/>
    <w:rsid w:val="007660FC"/>
    <w:rsid w:val="00767419"/>
    <w:rsid w:val="00767CF0"/>
    <w:rsid w:val="0077105F"/>
    <w:rsid w:val="0077170E"/>
    <w:rsid w:val="0077188B"/>
    <w:rsid w:val="007722F2"/>
    <w:rsid w:val="00773498"/>
    <w:rsid w:val="0077523E"/>
    <w:rsid w:val="00775F2E"/>
    <w:rsid w:val="00776442"/>
    <w:rsid w:val="00780D6F"/>
    <w:rsid w:val="0078164A"/>
    <w:rsid w:val="00781F72"/>
    <w:rsid w:val="00782292"/>
    <w:rsid w:val="007831AA"/>
    <w:rsid w:val="00783305"/>
    <w:rsid w:val="00783403"/>
    <w:rsid w:val="00784351"/>
    <w:rsid w:val="007848AC"/>
    <w:rsid w:val="00785CBB"/>
    <w:rsid w:val="00786459"/>
    <w:rsid w:val="00787B52"/>
    <w:rsid w:val="007918F5"/>
    <w:rsid w:val="00791B32"/>
    <w:rsid w:val="007921D7"/>
    <w:rsid w:val="0079227E"/>
    <w:rsid w:val="007923F5"/>
    <w:rsid w:val="00792C39"/>
    <w:rsid w:val="00793E37"/>
    <w:rsid w:val="0079451B"/>
    <w:rsid w:val="00794887"/>
    <w:rsid w:val="0079703A"/>
    <w:rsid w:val="00797397"/>
    <w:rsid w:val="00797C73"/>
    <w:rsid w:val="00797D1D"/>
    <w:rsid w:val="00797F9B"/>
    <w:rsid w:val="007A0912"/>
    <w:rsid w:val="007A2212"/>
    <w:rsid w:val="007A24D7"/>
    <w:rsid w:val="007A39A1"/>
    <w:rsid w:val="007A3E89"/>
    <w:rsid w:val="007A4C56"/>
    <w:rsid w:val="007A57AF"/>
    <w:rsid w:val="007A5FE6"/>
    <w:rsid w:val="007A68EF"/>
    <w:rsid w:val="007A7D42"/>
    <w:rsid w:val="007B009E"/>
    <w:rsid w:val="007B1278"/>
    <w:rsid w:val="007B13AE"/>
    <w:rsid w:val="007B2400"/>
    <w:rsid w:val="007B32B5"/>
    <w:rsid w:val="007B3C80"/>
    <w:rsid w:val="007B3EE2"/>
    <w:rsid w:val="007B5E31"/>
    <w:rsid w:val="007C0E19"/>
    <w:rsid w:val="007C11D0"/>
    <w:rsid w:val="007C1BDB"/>
    <w:rsid w:val="007C3EF4"/>
    <w:rsid w:val="007C4856"/>
    <w:rsid w:val="007C6700"/>
    <w:rsid w:val="007D0114"/>
    <w:rsid w:val="007D20F6"/>
    <w:rsid w:val="007D21EA"/>
    <w:rsid w:val="007D22B8"/>
    <w:rsid w:val="007D2C7E"/>
    <w:rsid w:val="007D3C2F"/>
    <w:rsid w:val="007D4869"/>
    <w:rsid w:val="007D4D7F"/>
    <w:rsid w:val="007D4F49"/>
    <w:rsid w:val="007D5934"/>
    <w:rsid w:val="007D5972"/>
    <w:rsid w:val="007E0463"/>
    <w:rsid w:val="007E255C"/>
    <w:rsid w:val="007E2F5B"/>
    <w:rsid w:val="007E4653"/>
    <w:rsid w:val="007E56AD"/>
    <w:rsid w:val="007E59C7"/>
    <w:rsid w:val="007E5B6A"/>
    <w:rsid w:val="007E5F57"/>
    <w:rsid w:val="007E693D"/>
    <w:rsid w:val="007E7C9A"/>
    <w:rsid w:val="007E7FA8"/>
    <w:rsid w:val="007F0248"/>
    <w:rsid w:val="007F050D"/>
    <w:rsid w:val="007F0992"/>
    <w:rsid w:val="007F0FCA"/>
    <w:rsid w:val="007F1C2C"/>
    <w:rsid w:val="007F1D40"/>
    <w:rsid w:val="007F2149"/>
    <w:rsid w:val="007F2992"/>
    <w:rsid w:val="007F38BA"/>
    <w:rsid w:val="007F3E15"/>
    <w:rsid w:val="007F3F9D"/>
    <w:rsid w:val="007F5C61"/>
    <w:rsid w:val="007F67A4"/>
    <w:rsid w:val="007F7A20"/>
    <w:rsid w:val="00800E27"/>
    <w:rsid w:val="008028D9"/>
    <w:rsid w:val="00803022"/>
    <w:rsid w:val="0080389A"/>
    <w:rsid w:val="00803B07"/>
    <w:rsid w:val="00803CD6"/>
    <w:rsid w:val="00804D6C"/>
    <w:rsid w:val="00805570"/>
    <w:rsid w:val="00805A97"/>
    <w:rsid w:val="00806809"/>
    <w:rsid w:val="00806F42"/>
    <w:rsid w:val="0080718E"/>
    <w:rsid w:val="00810624"/>
    <w:rsid w:val="008107AF"/>
    <w:rsid w:val="008111B7"/>
    <w:rsid w:val="008126EF"/>
    <w:rsid w:val="0081379F"/>
    <w:rsid w:val="00815D65"/>
    <w:rsid w:val="00816584"/>
    <w:rsid w:val="008165DF"/>
    <w:rsid w:val="008202C8"/>
    <w:rsid w:val="00820CA2"/>
    <w:rsid w:val="00820DE6"/>
    <w:rsid w:val="0082117A"/>
    <w:rsid w:val="00821E4C"/>
    <w:rsid w:val="00821E98"/>
    <w:rsid w:val="00822C17"/>
    <w:rsid w:val="00823A8D"/>
    <w:rsid w:val="00825268"/>
    <w:rsid w:val="00825F70"/>
    <w:rsid w:val="00826CDC"/>
    <w:rsid w:val="00830620"/>
    <w:rsid w:val="00831117"/>
    <w:rsid w:val="00831B96"/>
    <w:rsid w:val="00831E2A"/>
    <w:rsid w:val="00832B3E"/>
    <w:rsid w:val="00833A19"/>
    <w:rsid w:val="00833E2B"/>
    <w:rsid w:val="008343AE"/>
    <w:rsid w:val="00837589"/>
    <w:rsid w:val="00837F01"/>
    <w:rsid w:val="0084193B"/>
    <w:rsid w:val="00842168"/>
    <w:rsid w:val="008425B7"/>
    <w:rsid w:val="008438F0"/>
    <w:rsid w:val="0084489E"/>
    <w:rsid w:val="008453D1"/>
    <w:rsid w:val="00845D3C"/>
    <w:rsid w:val="00847406"/>
    <w:rsid w:val="008479D6"/>
    <w:rsid w:val="00847C0B"/>
    <w:rsid w:val="00847CC8"/>
    <w:rsid w:val="008501CE"/>
    <w:rsid w:val="008502A4"/>
    <w:rsid w:val="008525CA"/>
    <w:rsid w:val="00852AAA"/>
    <w:rsid w:val="0085395A"/>
    <w:rsid w:val="00853A82"/>
    <w:rsid w:val="00853D07"/>
    <w:rsid w:val="00854380"/>
    <w:rsid w:val="00855109"/>
    <w:rsid w:val="0085524B"/>
    <w:rsid w:val="008553AF"/>
    <w:rsid w:val="00855A61"/>
    <w:rsid w:val="008570DA"/>
    <w:rsid w:val="0085753A"/>
    <w:rsid w:val="008605DB"/>
    <w:rsid w:val="008613AE"/>
    <w:rsid w:val="00863179"/>
    <w:rsid w:val="008633AE"/>
    <w:rsid w:val="00864295"/>
    <w:rsid w:val="008642D7"/>
    <w:rsid w:val="00864AC0"/>
    <w:rsid w:val="00865202"/>
    <w:rsid w:val="008652A6"/>
    <w:rsid w:val="008655BC"/>
    <w:rsid w:val="00865B99"/>
    <w:rsid w:val="00866BC6"/>
    <w:rsid w:val="00870609"/>
    <w:rsid w:val="008741A8"/>
    <w:rsid w:val="0087541F"/>
    <w:rsid w:val="008762CB"/>
    <w:rsid w:val="00876E8B"/>
    <w:rsid w:val="00876FF8"/>
    <w:rsid w:val="00877611"/>
    <w:rsid w:val="0088270E"/>
    <w:rsid w:val="008841CF"/>
    <w:rsid w:val="0088506D"/>
    <w:rsid w:val="008865E8"/>
    <w:rsid w:val="00886D21"/>
    <w:rsid w:val="00886EF6"/>
    <w:rsid w:val="008873BC"/>
    <w:rsid w:val="0088763D"/>
    <w:rsid w:val="00890010"/>
    <w:rsid w:val="00890460"/>
    <w:rsid w:val="00890A84"/>
    <w:rsid w:val="00891324"/>
    <w:rsid w:val="0089177E"/>
    <w:rsid w:val="00892174"/>
    <w:rsid w:val="00892435"/>
    <w:rsid w:val="0089247D"/>
    <w:rsid w:val="00892944"/>
    <w:rsid w:val="00892B24"/>
    <w:rsid w:val="00893C0C"/>
    <w:rsid w:val="008954E7"/>
    <w:rsid w:val="0089558E"/>
    <w:rsid w:val="00897C29"/>
    <w:rsid w:val="008A02F2"/>
    <w:rsid w:val="008A0CE6"/>
    <w:rsid w:val="008A131F"/>
    <w:rsid w:val="008A2290"/>
    <w:rsid w:val="008A2A30"/>
    <w:rsid w:val="008A4FBC"/>
    <w:rsid w:val="008A565F"/>
    <w:rsid w:val="008A5A02"/>
    <w:rsid w:val="008A62C5"/>
    <w:rsid w:val="008B059F"/>
    <w:rsid w:val="008B0DE4"/>
    <w:rsid w:val="008B227E"/>
    <w:rsid w:val="008B28C8"/>
    <w:rsid w:val="008B2F30"/>
    <w:rsid w:val="008B3FDD"/>
    <w:rsid w:val="008B57B8"/>
    <w:rsid w:val="008B6885"/>
    <w:rsid w:val="008B7D4D"/>
    <w:rsid w:val="008C08F7"/>
    <w:rsid w:val="008C0CBC"/>
    <w:rsid w:val="008C18CA"/>
    <w:rsid w:val="008C20EF"/>
    <w:rsid w:val="008C241B"/>
    <w:rsid w:val="008C28A2"/>
    <w:rsid w:val="008C3CBC"/>
    <w:rsid w:val="008C4818"/>
    <w:rsid w:val="008C58FC"/>
    <w:rsid w:val="008C76DF"/>
    <w:rsid w:val="008C7C1C"/>
    <w:rsid w:val="008D048E"/>
    <w:rsid w:val="008D0CB0"/>
    <w:rsid w:val="008D112A"/>
    <w:rsid w:val="008D15FE"/>
    <w:rsid w:val="008D18FF"/>
    <w:rsid w:val="008D26F9"/>
    <w:rsid w:val="008D41F9"/>
    <w:rsid w:val="008D5301"/>
    <w:rsid w:val="008D5756"/>
    <w:rsid w:val="008E0E8C"/>
    <w:rsid w:val="008E15E3"/>
    <w:rsid w:val="008E22A8"/>
    <w:rsid w:val="008E2CD7"/>
    <w:rsid w:val="008E361C"/>
    <w:rsid w:val="008E48DD"/>
    <w:rsid w:val="008E7DAE"/>
    <w:rsid w:val="008E7E6F"/>
    <w:rsid w:val="008F0989"/>
    <w:rsid w:val="008F0AA4"/>
    <w:rsid w:val="008F0E43"/>
    <w:rsid w:val="008F0F13"/>
    <w:rsid w:val="008F151E"/>
    <w:rsid w:val="008F1812"/>
    <w:rsid w:val="008F1AD6"/>
    <w:rsid w:val="008F316A"/>
    <w:rsid w:val="008F3667"/>
    <w:rsid w:val="008F3C07"/>
    <w:rsid w:val="008F3C82"/>
    <w:rsid w:val="008F3C8F"/>
    <w:rsid w:val="008F42D5"/>
    <w:rsid w:val="008F4634"/>
    <w:rsid w:val="008F5CC4"/>
    <w:rsid w:val="008F6450"/>
    <w:rsid w:val="008F6B1F"/>
    <w:rsid w:val="008F7190"/>
    <w:rsid w:val="008F7D6C"/>
    <w:rsid w:val="009001C0"/>
    <w:rsid w:val="009002D7"/>
    <w:rsid w:val="009005E3"/>
    <w:rsid w:val="00900605"/>
    <w:rsid w:val="0090084B"/>
    <w:rsid w:val="00900C42"/>
    <w:rsid w:val="009015EE"/>
    <w:rsid w:val="0090169F"/>
    <w:rsid w:val="0090188F"/>
    <w:rsid w:val="009023D6"/>
    <w:rsid w:val="00902CA3"/>
    <w:rsid w:val="00902CEF"/>
    <w:rsid w:val="00903EB3"/>
    <w:rsid w:val="009052AA"/>
    <w:rsid w:val="0090652E"/>
    <w:rsid w:val="0090769B"/>
    <w:rsid w:val="00907A19"/>
    <w:rsid w:val="00911201"/>
    <w:rsid w:val="00912DB8"/>
    <w:rsid w:val="00912F99"/>
    <w:rsid w:val="009134FF"/>
    <w:rsid w:val="009144AC"/>
    <w:rsid w:val="00915AF6"/>
    <w:rsid w:val="00916487"/>
    <w:rsid w:val="00920636"/>
    <w:rsid w:val="00920CC3"/>
    <w:rsid w:val="00921D06"/>
    <w:rsid w:val="0092265C"/>
    <w:rsid w:val="00923896"/>
    <w:rsid w:val="00923903"/>
    <w:rsid w:val="0092565F"/>
    <w:rsid w:val="009261AE"/>
    <w:rsid w:val="009268C2"/>
    <w:rsid w:val="00927075"/>
    <w:rsid w:val="00927184"/>
    <w:rsid w:val="009277C2"/>
    <w:rsid w:val="00930F2E"/>
    <w:rsid w:val="00932A48"/>
    <w:rsid w:val="00934A6D"/>
    <w:rsid w:val="00934E2B"/>
    <w:rsid w:val="009358E4"/>
    <w:rsid w:val="00936006"/>
    <w:rsid w:val="00940292"/>
    <w:rsid w:val="00940F04"/>
    <w:rsid w:val="009421A2"/>
    <w:rsid w:val="00942BB4"/>
    <w:rsid w:val="00942E6C"/>
    <w:rsid w:val="009435FD"/>
    <w:rsid w:val="009445E2"/>
    <w:rsid w:val="00944EDC"/>
    <w:rsid w:val="00945730"/>
    <w:rsid w:val="0094668C"/>
    <w:rsid w:val="00946946"/>
    <w:rsid w:val="00947F50"/>
    <w:rsid w:val="0095001B"/>
    <w:rsid w:val="0095056C"/>
    <w:rsid w:val="00951BB3"/>
    <w:rsid w:val="009523A5"/>
    <w:rsid w:val="00952A4C"/>
    <w:rsid w:val="009535D8"/>
    <w:rsid w:val="009538EB"/>
    <w:rsid w:val="00955BE4"/>
    <w:rsid w:val="00955D14"/>
    <w:rsid w:val="009560BA"/>
    <w:rsid w:val="00956771"/>
    <w:rsid w:val="00956897"/>
    <w:rsid w:val="00960CBE"/>
    <w:rsid w:val="009615BC"/>
    <w:rsid w:val="00961694"/>
    <w:rsid w:val="009617F5"/>
    <w:rsid w:val="00961944"/>
    <w:rsid w:val="00962AA5"/>
    <w:rsid w:val="00962E8C"/>
    <w:rsid w:val="009633F6"/>
    <w:rsid w:val="00964922"/>
    <w:rsid w:val="00965620"/>
    <w:rsid w:val="00966D6C"/>
    <w:rsid w:val="00970541"/>
    <w:rsid w:val="00970D48"/>
    <w:rsid w:val="00970D5B"/>
    <w:rsid w:val="00970FAE"/>
    <w:rsid w:val="009710B4"/>
    <w:rsid w:val="00971E8F"/>
    <w:rsid w:val="00973E1D"/>
    <w:rsid w:val="00974EA7"/>
    <w:rsid w:val="00975250"/>
    <w:rsid w:val="009754BF"/>
    <w:rsid w:val="009773E3"/>
    <w:rsid w:val="00977AAA"/>
    <w:rsid w:val="009801A0"/>
    <w:rsid w:val="0098040F"/>
    <w:rsid w:val="00981457"/>
    <w:rsid w:val="00982CE1"/>
    <w:rsid w:val="00982F8F"/>
    <w:rsid w:val="009838F4"/>
    <w:rsid w:val="00983EA8"/>
    <w:rsid w:val="00984438"/>
    <w:rsid w:val="00985809"/>
    <w:rsid w:val="00987B34"/>
    <w:rsid w:val="00987D61"/>
    <w:rsid w:val="00991188"/>
    <w:rsid w:val="009911F5"/>
    <w:rsid w:val="00991D22"/>
    <w:rsid w:val="00994610"/>
    <w:rsid w:val="00996FDF"/>
    <w:rsid w:val="00997F30"/>
    <w:rsid w:val="009A00B6"/>
    <w:rsid w:val="009A097A"/>
    <w:rsid w:val="009A22FB"/>
    <w:rsid w:val="009A2A47"/>
    <w:rsid w:val="009A37FD"/>
    <w:rsid w:val="009A49EC"/>
    <w:rsid w:val="009A5326"/>
    <w:rsid w:val="009A6F4F"/>
    <w:rsid w:val="009B041C"/>
    <w:rsid w:val="009B26DA"/>
    <w:rsid w:val="009B3DBA"/>
    <w:rsid w:val="009B4650"/>
    <w:rsid w:val="009B4AF8"/>
    <w:rsid w:val="009B63F7"/>
    <w:rsid w:val="009C0E4C"/>
    <w:rsid w:val="009C1480"/>
    <w:rsid w:val="009C14A4"/>
    <w:rsid w:val="009C1B2E"/>
    <w:rsid w:val="009C1D0B"/>
    <w:rsid w:val="009C30DE"/>
    <w:rsid w:val="009C325A"/>
    <w:rsid w:val="009C438B"/>
    <w:rsid w:val="009C4CA4"/>
    <w:rsid w:val="009C5206"/>
    <w:rsid w:val="009C5499"/>
    <w:rsid w:val="009C5706"/>
    <w:rsid w:val="009C5DF4"/>
    <w:rsid w:val="009C7EED"/>
    <w:rsid w:val="009D05B2"/>
    <w:rsid w:val="009D07E5"/>
    <w:rsid w:val="009D1081"/>
    <w:rsid w:val="009D26A9"/>
    <w:rsid w:val="009D3409"/>
    <w:rsid w:val="009D460B"/>
    <w:rsid w:val="009D6993"/>
    <w:rsid w:val="009D747D"/>
    <w:rsid w:val="009D77AF"/>
    <w:rsid w:val="009D78FE"/>
    <w:rsid w:val="009E122A"/>
    <w:rsid w:val="009E14D3"/>
    <w:rsid w:val="009E1FD1"/>
    <w:rsid w:val="009E2CCF"/>
    <w:rsid w:val="009E4304"/>
    <w:rsid w:val="009E4CB2"/>
    <w:rsid w:val="009E552A"/>
    <w:rsid w:val="009E55D4"/>
    <w:rsid w:val="009E6F63"/>
    <w:rsid w:val="009E7275"/>
    <w:rsid w:val="009E7777"/>
    <w:rsid w:val="009F0209"/>
    <w:rsid w:val="009F0C28"/>
    <w:rsid w:val="009F174C"/>
    <w:rsid w:val="009F2863"/>
    <w:rsid w:val="009F37CC"/>
    <w:rsid w:val="009F39CE"/>
    <w:rsid w:val="009F537D"/>
    <w:rsid w:val="009F6A90"/>
    <w:rsid w:val="009F7344"/>
    <w:rsid w:val="009F7C39"/>
    <w:rsid w:val="00A017D5"/>
    <w:rsid w:val="00A01A48"/>
    <w:rsid w:val="00A01EE1"/>
    <w:rsid w:val="00A02B25"/>
    <w:rsid w:val="00A03802"/>
    <w:rsid w:val="00A03983"/>
    <w:rsid w:val="00A03CBF"/>
    <w:rsid w:val="00A04D4E"/>
    <w:rsid w:val="00A04E8B"/>
    <w:rsid w:val="00A05959"/>
    <w:rsid w:val="00A05B54"/>
    <w:rsid w:val="00A05CE5"/>
    <w:rsid w:val="00A05D65"/>
    <w:rsid w:val="00A10BB6"/>
    <w:rsid w:val="00A10FFD"/>
    <w:rsid w:val="00A12250"/>
    <w:rsid w:val="00A12FF0"/>
    <w:rsid w:val="00A14259"/>
    <w:rsid w:val="00A1678B"/>
    <w:rsid w:val="00A17FE0"/>
    <w:rsid w:val="00A20CA2"/>
    <w:rsid w:val="00A21996"/>
    <w:rsid w:val="00A229C6"/>
    <w:rsid w:val="00A24CA8"/>
    <w:rsid w:val="00A27194"/>
    <w:rsid w:val="00A27232"/>
    <w:rsid w:val="00A27D92"/>
    <w:rsid w:val="00A32D1F"/>
    <w:rsid w:val="00A338E1"/>
    <w:rsid w:val="00A34293"/>
    <w:rsid w:val="00A346E9"/>
    <w:rsid w:val="00A35EB1"/>
    <w:rsid w:val="00A36F92"/>
    <w:rsid w:val="00A374D4"/>
    <w:rsid w:val="00A37649"/>
    <w:rsid w:val="00A37956"/>
    <w:rsid w:val="00A37DA1"/>
    <w:rsid w:val="00A41514"/>
    <w:rsid w:val="00A42C8D"/>
    <w:rsid w:val="00A42D1F"/>
    <w:rsid w:val="00A431DF"/>
    <w:rsid w:val="00A43538"/>
    <w:rsid w:val="00A43CF2"/>
    <w:rsid w:val="00A44583"/>
    <w:rsid w:val="00A44640"/>
    <w:rsid w:val="00A45F6A"/>
    <w:rsid w:val="00A51226"/>
    <w:rsid w:val="00A52983"/>
    <w:rsid w:val="00A52F69"/>
    <w:rsid w:val="00A53630"/>
    <w:rsid w:val="00A53E6F"/>
    <w:rsid w:val="00A545BD"/>
    <w:rsid w:val="00A54AB2"/>
    <w:rsid w:val="00A55985"/>
    <w:rsid w:val="00A56413"/>
    <w:rsid w:val="00A56FB4"/>
    <w:rsid w:val="00A57D7D"/>
    <w:rsid w:val="00A64660"/>
    <w:rsid w:val="00A64AD5"/>
    <w:rsid w:val="00A64D9C"/>
    <w:rsid w:val="00A64EE0"/>
    <w:rsid w:val="00A659B1"/>
    <w:rsid w:val="00A660BF"/>
    <w:rsid w:val="00A66183"/>
    <w:rsid w:val="00A70DB9"/>
    <w:rsid w:val="00A71CA2"/>
    <w:rsid w:val="00A726F1"/>
    <w:rsid w:val="00A73200"/>
    <w:rsid w:val="00A73546"/>
    <w:rsid w:val="00A74265"/>
    <w:rsid w:val="00A74B86"/>
    <w:rsid w:val="00A74D17"/>
    <w:rsid w:val="00A75136"/>
    <w:rsid w:val="00A75572"/>
    <w:rsid w:val="00A76739"/>
    <w:rsid w:val="00A772AC"/>
    <w:rsid w:val="00A77B09"/>
    <w:rsid w:val="00A80B38"/>
    <w:rsid w:val="00A81C39"/>
    <w:rsid w:val="00A82062"/>
    <w:rsid w:val="00A8210F"/>
    <w:rsid w:val="00A824DB"/>
    <w:rsid w:val="00A82A68"/>
    <w:rsid w:val="00A82A78"/>
    <w:rsid w:val="00A835E2"/>
    <w:rsid w:val="00A854FD"/>
    <w:rsid w:val="00A86944"/>
    <w:rsid w:val="00A86FAC"/>
    <w:rsid w:val="00A870D2"/>
    <w:rsid w:val="00A87CAE"/>
    <w:rsid w:val="00A87F63"/>
    <w:rsid w:val="00A900BB"/>
    <w:rsid w:val="00A9028E"/>
    <w:rsid w:val="00A90FCC"/>
    <w:rsid w:val="00A91220"/>
    <w:rsid w:val="00A922EC"/>
    <w:rsid w:val="00A930B1"/>
    <w:rsid w:val="00A93AA2"/>
    <w:rsid w:val="00A94047"/>
    <w:rsid w:val="00A9643E"/>
    <w:rsid w:val="00A97013"/>
    <w:rsid w:val="00AA0287"/>
    <w:rsid w:val="00AA1B1B"/>
    <w:rsid w:val="00AA2DC6"/>
    <w:rsid w:val="00AA34AA"/>
    <w:rsid w:val="00AA514F"/>
    <w:rsid w:val="00AA60C3"/>
    <w:rsid w:val="00AA63D9"/>
    <w:rsid w:val="00AB04E1"/>
    <w:rsid w:val="00AB061B"/>
    <w:rsid w:val="00AB1908"/>
    <w:rsid w:val="00AB2276"/>
    <w:rsid w:val="00AB2AAF"/>
    <w:rsid w:val="00AB2B2C"/>
    <w:rsid w:val="00AB349E"/>
    <w:rsid w:val="00AB3758"/>
    <w:rsid w:val="00AB486C"/>
    <w:rsid w:val="00AB5020"/>
    <w:rsid w:val="00AB5229"/>
    <w:rsid w:val="00AB574E"/>
    <w:rsid w:val="00AB5C54"/>
    <w:rsid w:val="00AB5E1C"/>
    <w:rsid w:val="00AB6475"/>
    <w:rsid w:val="00AB675F"/>
    <w:rsid w:val="00AB79C5"/>
    <w:rsid w:val="00AB7E21"/>
    <w:rsid w:val="00AC02E7"/>
    <w:rsid w:val="00AC0755"/>
    <w:rsid w:val="00AC12A3"/>
    <w:rsid w:val="00AC1443"/>
    <w:rsid w:val="00AC27C5"/>
    <w:rsid w:val="00AC32D3"/>
    <w:rsid w:val="00AC3EA8"/>
    <w:rsid w:val="00AC5789"/>
    <w:rsid w:val="00AC58C1"/>
    <w:rsid w:val="00AD0B84"/>
    <w:rsid w:val="00AD0F47"/>
    <w:rsid w:val="00AD0FA2"/>
    <w:rsid w:val="00AD33AC"/>
    <w:rsid w:val="00AD3BC9"/>
    <w:rsid w:val="00AD3F1E"/>
    <w:rsid w:val="00AD621D"/>
    <w:rsid w:val="00AD63B8"/>
    <w:rsid w:val="00AD6513"/>
    <w:rsid w:val="00AD651D"/>
    <w:rsid w:val="00AD75AE"/>
    <w:rsid w:val="00AE0D31"/>
    <w:rsid w:val="00AE0FCB"/>
    <w:rsid w:val="00AE21A5"/>
    <w:rsid w:val="00AE2370"/>
    <w:rsid w:val="00AE27B0"/>
    <w:rsid w:val="00AE3AE0"/>
    <w:rsid w:val="00AE425C"/>
    <w:rsid w:val="00AE51DE"/>
    <w:rsid w:val="00AE5537"/>
    <w:rsid w:val="00AE7F85"/>
    <w:rsid w:val="00AF0C99"/>
    <w:rsid w:val="00AF0E9F"/>
    <w:rsid w:val="00AF1D45"/>
    <w:rsid w:val="00AF20B0"/>
    <w:rsid w:val="00AF2963"/>
    <w:rsid w:val="00AF37E6"/>
    <w:rsid w:val="00AF43BA"/>
    <w:rsid w:val="00AF596D"/>
    <w:rsid w:val="00AF680C"/>
    <w:rsid w:val="00AF68EB"/>
    <w:rsid w:val="00AF6DB3"/>
    <w:rsid w:val="00AF796B"/>
    <w:rsid w:val="00B0382C"/>
    <w:rsid w:val="00B038B0"/>
    <w:rsid w:val="00B0564C"/>
    <w:rsid w:val="00B0568E"/>
    <w:rsid w:val="00B05C09"/>
    <w:rsid w:val="00B10171"/>
    <w:rsid w:val="00B10246"/>
    <w:rsid w:val="00B10315"/>
    <w:rsid w:val="00B116A6"/>
    <w:rsid w:val="00B12138"/>
    <w:rsid w:val="00B13923"/>
    <w:rsid w:val="00B148BA"/>
    <w:rsid w:val="00B15564"/>
    <w:rsid w:val="00B167EC"/>
    <w:rsid w:val="00B16D65"/>
    <w:rsid w:val="00B173E8"/>
    <w:rsid w:val="00B208EF"/>
    <w:rsid w:val="00B20D1B"/>
    <w:rsid w:val="00B2215E"/>
    <w:rsid w:val="00B22460"/>
    <w:rsid w:val="00B224BA"/>
    <w:rsid w:val="00B228B7"/>
    <w:rsid w:val="00B22AAD"/>
    <w:rsid w:val="00B22EEF"/>
    <w:rsid w:val="00B234F0"/>
    <w:rsid w:val="00B235B7"/>
    <w:rsid w:val="00B2372E"/>
    <w:rsid w:val="00B2419F"/>
    <w:rsid w:val="00B24CBE"/>
    <w:rsid w:val="00B2642A"/>
    <w:rsid w:val="00B265E5"/>
    <w:rsid w:val="00B273BB"/>
    <w:rsid w:val="00B323EF"/>
    <w:rsid w:val="00B35A00"/>
    <w:rsid w:val="00B36595"/>
    <w:rsid w:val="00B3790A"/>
    <w:rsid w:val="00B408F0"/>
    <w:rsid w:val="00B459E5"/>
    <w:rsid w:val="00B45F91"/>
    <w:rsid w:val="00B4689A"/>
    <w:rsid w:val="00B5064F"/>
    <w:rsid w:val="00B55CBA"/>
    <w:rsid w:val="00B56509"/>
    <w:rsid w:val="00B5710D"/>
    <w:rsid w:val="00B57881"/>
    <w:rsid w:val="00B61436"/>
    <w:rsid w:val="00B617D6"/>
    <w:rsid w:val="00B61AD1"/>
    <w:rsid w:val="00B62B57"/>
    <w:rsid w:val="00B62C38"/>
    <w:rsid w:val="00B645CA"/>
    <w:rsid w:val="00B6514B"/>
    <w:rsid w:val="00B651E7"/>
    <w:rsid w:val="00B66187"/>
    <w:rsid w:val="00B6646C"/>
    <w:rsid w:val="00B70097"/>
    <w:rsid w:val="00B714BC"/>
    <w:rsid w:val="00B718D0"/>
    <w:rsid w:val="00B7227E"/>
    <w:rsid w:val="00B72431"/>
    <w:rsid w:val="00B72E4F"/>
    <w:rsid w:val="00B759FF"/>
    <w:rsid w:val="00B75ECE"/>
    <w:rsid w:val="00B76513"/>
    <w:rsid w:val="00B765BB"/>
    <w:rsid w:val="00B767AE"/>
    <w:rsid w:val="00B76CF1"/>
    <w:rsid w:val="00B76E5A"/>
    <w:rsid w:val="00B77F79"/>
    <w:rsid w:val="00B82145"/>
    <w:rsid w:val="00B82199"/>
    <w:rsid w:val="00B8379F"/>
    <w:rsid w:val="00B849D3"/>
    <w:rsid w:val="00B8501A"/>
    <w:rsid w:val="00B8544A"/>
    <w:rsid w:val="00B855C8"/>
    <w:rsid w:val="00B85A66"/>
    <w:rsid w:val="00B85BDA"/>
    <w:rsid w:val="00B917BF"/>
    <w:rsid w:val="00B91D24"/>
    <w:rsid w:val="00B92156"/>
    <w:rsid w:val="00B921ED"/>
    <w:rsid w:val="00B923F1"/>
    <w:rsid w:val="00B94970"/>
    <w:rsid w:val="00B949FA"/>
    <w:rsid w:val="00B950A0"/>
    <w:rsid w:val="00B95450"/>
    <w:rsid w:val="00B97F46"/>
    <w:rsid w:val="00BA0126"/>
    <w:rsid w:val="00BA05DE"/>
    <w:rsid w:val="00BA1316"/>
    <w:rsid w:val="00BA177E"/>
    <w:rsid w:val="00BA1F68"/>
    <w:rsid w:val="00BA2923"/>
    <w:rsid w:val="00BA2E08"/>
    <w:rsid w:val="00BA3885"/>
    <w:rsid w:val="00BA39EB"/>
    <w:rsid w:val="00BA476C"/>
    <w:rsid w:val="00BA47DA"/>
    <w:rsid w:val="00BA7BF1"/>
    <w:rsid w:val="00BA7D4A"/>
    <w:rsid w:val="00BB1273"/>
    <w:rsid w:val="00BB1794"/>
    <w:rsid w:val="00BB27FE"/>
    <w:rsid w:val="00BB43EA"/>
    <w:rsid w:val="00BB4669"/>
    <w:rsid w:val="00BB4EAC"/>
    <w:rsid w:val="00BB576E"/>
    <w:rsid w:val="00BB6F11"/>
    <w:rsid w:val="00BB7EE2"/>
    <w:rsid w:val="00BC118C"/>
    <w:rsid w:val="00BC23C3"/>
    <w:rsid w:val="00BC24DC"/>
    <w:rsid w:val="00BC4AF7"/>
    <w:rsid w:val="00BC6324"/>
    <w:rsid w:val="00BC68ED"/>
    <w:rsid w:val="00BC724D"/>
    <w:rsid w:val="00BC7E31"/>
    <w:rsid w:val="00BD1B64"/>
    <w:rsid w:val="00BD1FF6"/>
    <w:rsid w:val="00BD2972"/>
    <w:rsid w:val="00BD2A4A"/>
    <w:rsid w:val="00BD2C1C"/>
    <w:rsid w:val="00BD4491"/>
    <w:rsid w:val="00BD499C"/>
    <w:rsid w:val="00BD4BE6"/>
    <w:rsid w:val="00BD5105"/>
    <w:rsid w:val="00BD588A"/>
    <w:rsid w:val="00BD5A43"/>
    <w:rsid w:val="00BD7960"/>
    <w:rsid w:val="00BD7C71"/>
    <w:rsid w:val="00BE080C"/>
    <w:rsid w:val="00BE0D5C"/>
    <w:rsid w:val="00BE29C1"/>
    <w:rsid w:val="00BE2A84"/>
    <w:rsid w:val="00BE2AC9"/>
    <w:rsid w:val="00BE3D25"/>
    <w:rsid w:val="00BE4A74"/>
    <w:rsid w:val="00BE5382"/>
    <w:rsid w:val="00BE564E"/>
    <w:rsid w:val="00BE5E76"/>
    <w:rsid w:val="00BE6147"/>
    <w:rsid w:val="00BF1097"/>
    <w:rsid w:val="00BF30A3"/>
    <w:rsid w:val="00BF3560"/>
    <w:rsid w:val="00BF3BFE"/>
    <w:rsid w:val="00BF3E29"/>
    <w:rsid w:val="00BF3F11"/>
    <w:rsid w:val="00BF4394"/>
    <w:rsid w:val="00BF43A4"/>
    <w:rsid w:val="00BF44F6"/>
    <w:rsid w:val="00BF5035"/>
    <w:rsid w:val="00BF562B"/>
    <w:rsid w:val="00BF609A"/>
    <w:rsid w:val="00BF6773"/>
    <w:rsid w:val="00BF705C"/>
    <w:rsid w:val="00BF70C0"/>
    <w:rsid w:val="00BF760D"/>
    <w:rsid w:val="00BF7A3D"/>
    <w:rsid w:val="00BF7C6A"/>
    <w:rsid w:val="00C00B15"/>
    <w:rsid w:val="00C010AD"/>
    <w:rsid w:val="00C01159"/>
    <w:rsid w:val="00C01318"/>
    <w:rsid w:val="00C0142F"/>
    <w:rsid w:val="00C0152B"/>
    <w:rsid w:val="00C01F07"/>
    <w:rsid w:val="00C01F19"/>
    <w:rsid w:val="00C0219C"/>
    <w:rsid w:val="00C02DDE"/>
    <w:rsid w:val="00C033E3"/>
    <w:rsid w:val="00C04151"/>
    <w:rsid w:val="00C04D9F"/>
    <w:rsid w:val="00C05520"/>
    <w:rsid w:val="00C0691B"/>
    <w:rsid w:val="00C07606"/>
    <w:rsid w:val="00C07FDA"/>
    <w:rsid w:val="00C100AB"/>
    <w:rsid w:val="00C115C9"/>
    <w:rsid w:val="00C1328B"/>
    <w:rsid w:val="00C14EE3"/>
    <w:rsid w:val="00C1599E"/>
    <w:rsid w:val="00C159FE"/>
    <w:rsid w:val="00C172FA"/>
    <w:rsid w:val="00C17B66"/>
    <w:rsid w:val="00C20412"/>
    <w:rsid w:val="00C20672"/>
    <w:rsid w:val="00C210E7"/>
    <w:rsid w:val="00C22C60"/>
    <w:rsid w:val="00C24592"/>
    <w:rsid w:val="00C266F1"/>
    <w:rsid w:val="00C26B72"/>
    <w:rsid w:val="00C272A9"/>
    <w:rsid w:val="00C312BF"/>
    <w:rsid w:val="00C318E2"/>
    <w:rsid w:val="00C31A34"/>
    <w:rsid w:val="00C31C2A"/>
    <w:rsid w:val="00C32BF9"/>
    <w:rsid w:val="00C33912"/>
    <w:rsid w:val="00C3476E"/>
    <w:rsid w:val="00C35B38"/>
    <w:rsid w:val="00C37221"/>
    <w:rsid w:val="00C37E65"/>
    <w:rsid w:val="00C42293"/>
    <w:rsid w:val="00C42C15"/>
    <w:rsid w:val="00C439C4"/>
    <w:rsid w:val="00C43A60"/>
    <w:rsid w:val="00C44894"/>
    <w:rsid w:val="00C4585D"/>
    <w:rsid w:val="00C45D3B"/>
    <w:rsid w:val="00C465F6"/>
    <w:rsid w:val="00C46FD7"/>
    <w:rsid w:val="00C47206"/>
    <w:rsid w:val="00C52701"/>
    <w:rsid w:val="00C52E18"/>
    <w:rsid w:val="00C53112"/>
    <w:rsid w:val="00C53293"/>
    <w:rsid w:val="00C535C4"/>
    <w:rsid w:val="00C53E08"/>
    <w:rsid w:val="00C5476E"/>
    <w:rsid w:val="00C554E0"/>
    <w:rsid w:val="00C55893"/>
    <w:rsid w:val="00C55EA9"/>
    <w:rsid w:val="00C56091"/>
    <w:rsid w:val="00C561DD"/>
    <w:rsid w:val="00C56507"/>
    <w:rsid w:val="00C5671B"/>
    <w:rsid w:val="00C56D6F"/>
    <w:rsid w:val="00C60B60"/>
    <w:rsid w:val="00C61893"/>
    <w:rsid w:val="00C61FA9"/>
    <w:rsid w:val="00C639A5"/>
    <w:rsid w:val="00C64FF2"/>
    <w:rsid w:val="00C662B8"/>
    <w:rsid w:val="00C66926"/>
    <w:rsid w:val="00C66ED7"/>
    <w:rsid w:val="00C67C43"/>
    <w:rsid w:val="00C67DBD"/>
    <w:rsid w:val="00C70EFE"/>
    <w:rsid w:val="00C71247"/>
    <w:rsid w:val="00C712B1"/>
    <w:rsid w:val="00C72B88"/>
    <w:rsid w:val="00C73486"/>
    <w:rsid w:val="00C737F0"/>
    <w:rsid w:val="00C74188"/>
    <w:rsid w:val="00C74E39"/>
    <w:rsid w:val="00C7564B"/>
    <w:rsid w:val="00C76DE8"/>
    <w:rsid w:val="00C773C0"/>
    <w:rsid w:val="00C7787F"/>
    <w:rsid w:val="00C80020"/>
    <w:rsid w:val="00C80880"/>
    <w:rsid w:val="00C814DA"/>
    <w:rsid w:val="00C8169D"/>
    <w:rsid w:val="00C822E4"/>
    <w:rsid w:val="00C82803"/>
    <w:rsid w:val="00C8284F"/>
    <w:rsid w:val="00C83288"/>
    <w:rsid w:val="00C83E1C"/>
    <w:rsid w:val="00C84A3D"/>
    <w:rsid w:val="00C8646C"/>
    <w:rsid w:val="00C8654F"/>
    <w:rsid w:val="00C86E47"/>
    <w:rsid w:val="00C873C9"/>
    <w:rsid w:val="00C87B72"/>
    <w:rsid w:val="00C9058E"/>
    <w:rsid w:val="00C915C9"/>
    <w:rsid w:val="00C91A55"/>
    <w:rsid w:val="00C927F5"/>
    <w:rsid w:val="00C93D76"/>
    <w:rsid w:val="00C944DC"/>
    <w:rsid w:val="00C94788"/>
    <w:rsid w:val="00C95D91"/>
    <w:rsid w:val="00CA0327"/>
    <w:rsid w:val="00CA0400"/>
    <w:rsid w:val="00CA054A"/>
    <w:rsid w:val="00CA2159"/>
    <w:rsid w:val="00CA5CFA"/>
    <w:rsid w:val="00CA6444"/>
    <w:rsid w:val="00CA7738"/>
    <w:rsid w:val="00CA7E1B"/>
    <w:rsid w:val="00CB1DE1"/>
    <w:rsid w:val="00CB4DC6"/>
    <w:rsid w:val="00CB5FA8"/>
    <w:rsid w:val="00CB5FDB"/>
    <w:rsid w:val="00CB6383"/>
    <w:rsid w:val="00CB691E"/>
    <w:rsid w:val="00CB7555"/>
    <w:rsid w:val="00CB7728"/>
    <w:rsid w:val="00CB79C7"/>
    <w:rsid w:val="00CC1AA6"/>
    <w:rsid w:val="00CC29AE"/>
    <w:rsid w:val="00CC4206"/>
    <w:rsid w:val="00CC4B32"/>
    <w:rsid w:val="00CC4C0B"/>
    <w:rsid w:val="00CC53B3"/>
    <w:rsid w:val="00CC5680"/>
    <w:rsid w:val="00CC59CD"/>
    <w:rsid w:val="00CC6BD4"/>
    <w:rsid w:val="00CC77DA"/>
    <w:rsid w:val="00CD0E1C"/>
    <w:rsid w:val="00CD1236"/>
    <w:rsid w:val="00CD2C11"/>
    <w:rsid w:val="00CD2EA7"/>
    <w:rsid w:val="00CD3507"/>
    <w:rsid w:val="00CD5161"/>
    <w:rsid w:val="00CD573C"/>
    <w:rsid w:val="00CD5A24"/>
    <w:rsid w:val="00CD6003"/>
    <w:rsid w:val="00CD6862"/>
    <w:rsid w:val="00CD6EE3"/>
    <w:rsid w:val="00CD7C7C"/>
    <w:rsid w:val="00CE19B2"/>
    <w:rsid w:val="00CE1A5C"/>
    <w:rsid w:val="00CE1DC9"/>
    <w:rsid w:val="00CE2A43"/>
    <w:rsid w:val="00CE482D"/>
    <w:rsid w:val="00CE55D1"/>
    <w:rsid w:val="00CF1525"/>
    <w:rsid w:val="00CF244B"/>
    <w:rsid w:val="00CF259B"/>
    <w:rsid w:val="00CF3351"/>
    <w:rsid w:val="00CF3974"/>
    <w:rsid w:val="00CF3C43"/>
    <w:rsid w:val="00CF3DD3"/>
    <w:rsid w:val="00CF46FD"/>
    <w:rsid w:val="00CF5D9B"/>
    <w:rsid w:val="00CF6F8E"/>
    <w:rsid w:val="00CF7258"/>
    <w:rsid w:val="00CF7F85"/>
    <w:rsid w:val="00D0190B"/>
    <w:rsid w:val="00D031F3"/>
    <w:rsid w:val="00D03F0E"/>
    <w:rsid w:val="00D0514D"/>
    <w:rsid w:val="00D05414"/>
    <w:rsid w:val="00D05EDE"/>
    <w:rsid w:val="00D072F3"/>
    <w:rsid w:val="00D077CF"/>
    <w:rsid w:val="00D10969"/>
    <w:rsid w:val="00D12853"/>
    <w:rsid w:val="00D13B21"/>
    <w:rsid w:val="00D13C88"/>
    <w:rsid w:val="00D142AB"/>
    <w:rsid w:val="00D1513A"/>
    <w:rsid w:val="00D164C5"/>
    <w:rsid w:val="00D16713"/>
    <w:rsid w:val="00D16B63"/>
    <w:rsid w:val="00D17C86"/>
    <w:rsid w:val="00D17E98"/>
    <w:rsid w:val="00D21448"/>
    <w:rsid w:val="00D22488"/>
    <w:rsid w:val="00D23EB9"/>
    <w:rsid w:val="00D25D22"/>
    <w:rsid w:val="00D26983"/>
    <w:rsid w:val="00D26C7F"/>
    <w:rsid w:val="00D26D50"/>
    <w:rsid w:val="00D27D37"/>
    <w:rsid w:val="00D27E95"/>
    <w:rsid w:val="00D27F02"/>
    <w:rsid w:val="00D30084"/>
    <w:rsid w:val="00D30BC8"/>
    <w:rsid w:val="00D30DE7"/>
    <w:rsid w:val="00D30F6C"/>
    <w:rsid w:val="00D33E92"/>
    <w:rsid w:val="00D35947"/>
    <w:rsid w:val="00D3615C"/>
    <w:rsid w:val="00D366A6"/>
    <w:rsid w:val="00D366B2"/>
    <w:rsid w:val="00D3711C"/>
    <w:rsid w:val="00D41364"/>
    <w:rsid w:val="00D41AFE"/>
    <w:rsid w:val="00D43A70"/>
    <w:rsid w:val="00D43C30"/>
    <w:rsid w:val="00D464F0"/>
    <w:rsid w:val="00D46770"/>
    <w:rsid w:val="00D46EEE"/>
    <w:rsid w:val="00D50177"/>
    <w:rsid w:val="00D50361"/>
    <w:rsid w:val="00D5099F"/>
    <w:rsid w:val="00D51371"/>
    <w:rsid w:val="00D53E06"/>
    <w:rsid w:val="00D55AB1"/>
    <w:rsid w:val="00D6033E"/>
    <w:rsid w:val="00D61A5D"/>
    <w:rsid w:val="00D625C3"/>
    <w:rsid w:val="00D62C9F"/>
    <w:rsid w:val="00D62EAC"/>
    <w:rsid w:val="00D62FA8"/>
    <w:rsid w:val="00D63A9F"/>
    <w:rsid w:val="00D6412C"/>
    <w:rsid w:val="00D641C3"/>
    <w:rsid w:val="00D65DAD"/>
    <w:rsid w:val="00D65E18"/>
    <w:rsid w:val="00D674F4"/>
    <w:rsid w:val="00D6786A"/>
    <w:rsid w:val="00D702A5"/>
    <w:rsid w:val="00D70F02"/>
    <w:rsid w:val="00D7113E"/>
    <w:rsid w:val="00D732E3"/>
    <w:rsid w:val="00D73E25"/>
    <w:rsid w:val="00D744F7"/>
    <w:rsid w:val="00D745E7"/>
    <w:rsid w:val="00D747B9"/>
    <w:rsid w:val="00D752AD"/>
    <w:rsid w:val="00D75E0F"/>
    <w:rsid w:val="00D76DD7"/>
    <w:rsid w:val="00D77329"/>
    <w:rsid w:val="00D77D33"/>
    <w:rsid w:val="00D83E9A"/>
    <w:rsid w:val="00D84184"/>
    <w:rsid w:val="00D849DF"/>
    <w:rsid w:val="00D84DD8"/>
    <w:rsid w:val="00D84E6E"/>
    <w:rsid w:val="00D8566F"/>
    <w:rsid w:val="00D860DE"/>
    <w:rsid w:val="00D87D78"/>
    <w:rsid w:val="00D9016C"/>
    <w:rsid w:val="00D9045E"/>
    <w:rsid w:val="00D908D7"/>
    <w:rsid w:val="00D909C7"/>
    <w:rsid w:val="00D9149C"/>
    <w:rsid w:val="00D93334"/>
    <w:rsid w:val="00D94100"/>
    <w:rsid w:val="00D95046"/>
    <w:rsid w:val="00D95CDB"/>
    <w:rsid w:val="00D96E80"/>
    <w:rsid w:val="00D973BB"/>
    <w:rsid w:val="00DA1799"/>
    <w:rsid w:val="00DA1EC3"/>
    <w:rsid w:val="00DA20C1"/>
    <w:rsid w:val="00DA2F36"/>
    <w:rsid w:val="00DA3322"/>
    <w:rsid w:val="00DA5080"/>
    <w:rsid w:val="00DA5292"/>
    <w:rsid w:val="00DA7D38"/>
    <w:rsid w:val="00DA7E3B"/>
    <w:rsid w:val="00DB0B8D"/>
    <w:rsid w:val="00DB3C3C"/>
    <w:rsid w:val="00DB52B1"/>
    <w:rsid w:val="00DB591C"/>
    <w:rsid w:val="00DB5953"/>
    <w:rsid w:val="00DB5DB7"/>
    <w:rsid w:val="00DB6D0A"/>
    <w:rsid w:val="00DC1153"/>
    <w:rsid w:val="00DC2CDD"/>
    <w:rsid w:val="00DC30AE"/>
    <w:rsid w:val="00DC3733"/>
    <w:rsid w:val="00DC3A89"/>
    <w:rsid w:val="00DC3D73"/>
    <w:rsid w:val="00DC406B"/>
    <w:rsid w:val="00DC4CD3"/>
    <w:rsid w:val="00DC4F16"/>
    <w:rsid w:val="00DC5BE8"/>
    <w:rsid w:val="00DC6137"/>
    <w:rsid w:val="00DC6152"/>
    <w:rsid w:val="00DC6328"/>
    <w:rsid w:val="00DD04FC"/>
    <w:rsid w:val="00DD0D70"/>
    <w:rsid w:val="00DD399B"/>
    <w:rsid w:val="00DD3A21"/>
    <w:rsid w:val="00DD4217"/>
    <w:rsid w:val="00DD5CEB"/>
    <w:rsid w:val="00DD6581"/>
    <w:rsid w:val="00DD6A73"/>
    <w:rsid w:val="00DD7D3C"/>
    <w:rsid w:val="00DE093F"/>
    <w:rsid w:val="00DE1B40"/>
    <w:rsid w:val="00DE2549"/>
    <w:rsid w:val="00DE2CE9"/>
    <w:rsid w:val="00DE30FC"/>
    <w:rsid w:val="00DE5FBA"/>
    <w:rsid w:val="00DE6358"/>
    <w:rsid w:val="00DE6481"/>
    <w:rsid w:val="00DE6D33"/>
    <w:rsid w:val="00DF0583"/>
    <w:rsid w:val="00DF344B"/>
    <w:rsid w:val="00DF35F1"/>
    <w:rsid w:val="00DF4F7C"/>
    <w:rsid w:val="00DF5560"/>
    <w:rsid w:val="00DF58EC"/>
    <w:rsid w:val="00DF7846"/>
    <w:rsid w:val="00DF7D01"/>
    <w:rsid w:val="00DF7F81"/>
    <w:rsid w:val="00E006DB"/>
    <w:rsid w:val="00E00F4D"/>
    <w:rsid w:val="00E01413"/>
    <w:rsid w:val="00E02A3C"/>
    <w:rsid w:val="00E02A6C"/>
    <w:rsid w:val="00E03127"/>
    <w:rsid w:val="00E064D2"/>
    <w:rsid w:val="00E06C0D"/>
    <w:rsid w:val="00E06E2D"/>
    <w:rsid w:val="00E074FD"/>
    <w:rsid w:val="00E0757D"/>
    <w:rsid w:val="00E07682"/>
    <w:rsid w:val="00E106C7"/>
    <w:rsid w:val="00E11C51"/>
    <w:rsid w:val="00E11F40"/>
    <w:rsid w:val="00E12D07"/>
    <w:rsid w:val="00E13C27"/>
    <w:rsid w:val="00E152A0"/>
    <w:rsid w:val="00E155A4"/>
    <w:rsid w:val="00E15E7F"/>
    <w:rsid w:val="00E15F6A"/>
    <w:rsid w:val="00E2523B"/>
    <w:rsid w:val="00E26892"/>
    <w:rsid w:val="00E268D6"/>
    <w:rsid w:val="00E26E3E"/>
    <w:rsid w:val="00E27531"/>
    <w:rsid w:val="00E2779B"/>
    <w:rsid w:val="00E27C61"/>
    <w:rsid w:val="00E306E0"/>
    <w:rsid w:val="00E306F2"/>
    <w:rsid w:val="00E310FA"/>
    <w:rsid w:val="00E3111D"/>
    <w:rsid w:val="00E31465"/>
    <w:rsid w:val="00E321DD"/>
    <w:rsid w:val="00E3258C"/>
    <w:rsid w:val="00E32FB5"/>
    <w:rsid w:val="00E336B5"/>
    <w:rsid w:val="00E3556F"/>
    <w:rsid w:val="00E35DF0"/>
    <w:rsid w:val="00E36A5D"/>
    <w:rsid w:val="00E372FE"/>
    <w:rsid w:val="00E37D15"/>
    <w:rsid w:val="00E41536"/>
    <w:rsid w:val="00E41788"/>
    <w:rsid w:val="00E41B28"/>
    <w:rsid w:val="00E42507"/>
    <w:rsid w:val="00E45C09"/>
    <w:rsid w:val="00E47800"/>
    <w:rsid w:val="00E4795B"/>
    <w:rsid w:val="00E51628"/>
    <w:rsid w:val="00E517E2"/>
    <w:rsid w:val="00E51ABB"/>
    <w:rsid w:val="00E521F5"/>
    <w:rsid w:val="00E539F0"/>
    <w:rsid w:val="00E562D6"/>
    <w:rsid w:val="00E56D90"/>
    <w:rsid w:val="00E57A18"/>
    <w:rsid w:val="00E603DC"/>
    <w:rsid w:val="00E60CEE"/>
    <w:rsid w:val="00E61033"/>
    <w:rsid w:val="00E61330"/>
    <w:rsid w:val="00E613CF"/>
    <w:rsid w:val="00E614E7"/>
    <w:rsid w:val="00E61C27"/>
    <w:rsid w:val="00E642E3"/>
    <w:rsid w:val="00E65087"/>
    <w:rsid w:val="00E65248"/>
    <w:rsid w:val="00E65D09"/>
    <w:rsid w:val="00E66589"/>
    <w:rsid w:val="00E667BB"/>
    <w:rsid w:val="00E67A9E"/>
    <w:rsid w:val="00E703CF"/>
    <w:rsid w:val="00E70A49"/>
    <w:rsid w:val="00E715BC"/>
    <w:rsid w:val="00E71828"/>
    <w:rsid w:val="00E71D7D"/>
    <w:rsid w:val="00E720C9"/>
    <w:rsid w:val="00E73679"/>
    <w:rsid w:val="00E7564C"/>
    <w:rsid w:val="00E77348"/>
    <w:rsid w:val="00E7738D"/>
    <w:rsid w:val="00E8000F"/>
    <w:rsid w:val="00E8108C"/>
    <w:rsid w:val="00E811BF"/>
    <w:rsid w:val="00E8145C"/>
    <w:rsid w:val="00E82DDF"/>
    <w:rsid w:val="00E8334B"/>
    <w:rsid w:val="00E855CE"/>
    <w:rsid w:val="00E857F0"/>
    <w:rsid w:val="00E85BCD"/>
    <w:rsid w:val="00E86B23"/>
    <w:rsid w:val="00E87ED0"/>
    <w:rsid w:val="00E91028"/>
    <w:rsid w:val="00E92334"/>
    <w:rsid w:val="00E926CA"/>
    <w:rsid w:val="00E927CA"/>
    <w:rsid w:val="00E92D58"/>
    <w:rsid w:val="00E93C73"/>
    <w:rsid w:val="00E93F60"/>
    <w:rsid w:val="00E95314"/>
    <w:rsid w:val="00E96787"/>
    <w:rsid w:val="00E968DD"/>
    <w:rsid w:val="00E9710E"/>
    <w:rsid w:val="00E97462"/>
    <w:rsid w:val="00EA0366"/>
    <w:rsid w:val="00EA1DA8"/>
    <w:rsid w:val="00EA2A77"/>
    <w:rsid w:val="00EA2B98"/>
    <w:rsid w:val="00EA318A"/>
    <w:rsid w:val="00EA34A7"/>
    <w:rsid w:val="00EA3517"/>
    <w:rsid w:val="00EA3C1E"/>
    <w:rsid w:val="00EA4663"/>
    <w:rsid w:val="00EA4788"/>
    <w:rsid w:val="00EA49A4"/>
    <w:rsid w:val="00EB1731"/>
    <w:rsid w:val="00EB17C0"/>
    <w:rsid w:val="00EB248B"/>
    <w:rsid w:val="00EB3E8D"/>
    <w:rsid w:val="00EB43AC"/>
    <w:rsid w:val="00EB4E4B"/>
    <w:rsid w:val="00EB55A3"/>
    <w:rsid w:val="00EB7DE7"/>
    <w:rsid w:val="00EC278F"/>
    <w:rsid w:val="00EC2CAD"/>
    <w:rsid w:val="00EC358A"/>
    <w:rsid w:val="00EC36E1"/>
    <w:rsid w:val="00EC3B65"/>
    <w:rsid w:val="00EC41AF"/>
    <w:rsid w:val="00EC468C"/>
    <w:rsid w:val="00EC4F38"/>
    <w:rsid w:val="00EC60CA"/>
    <w:rsid w:val="00ED01BD"/>
    <w:rsid w:val="00ED29EA"/>
    <w:rsid w:val="00ED2AB1"/>
    <w:rsid w:val="00ED3599"/>
    <w:rsid w:val="00ED38EA"/>
    <w:rsid w:val="00ED42DC"/>
    <w:rsid w:val="00ED479D"/>
    <w:rsid w:val="00ED67EE"/>
    <w:rsid w:val="00EE0B74"/>
    <w:rsid w:val="00EE115D"/>
    <w:rsid w:val="00EE1636"/>
    <w:rsid w:val="00EE16F8"/>
    <w:rsid w:val="00EE1961"/>
    <w:rsid w:val="00EE369A"/>
    <w:rsid w:val="00EE376F"/>
    <w:rsid w:val="00EE4CB9"/>
    <w:rsid w:val="00EE5B06"/>
    <w:rsid w:val="00EE6120"/>
    <w:rsid w:val="00EF0D54"/>
    <w:rsid w:val="00EF0F2C"/>
    <w:rsid w:val="00EF1A81"/>
    <w:rsid w:val="00EF1B47"/>
    <w:rsid w:val="00EF1C7B"/>
    <w:rsid w:val="00EF2A75"/>
    <w:rsid w:val="00EF6782"/>
    <w:rsid w:val="00F005AC"/>
    <w:rsid w:val="00F009B0"/>
    <w:rsid w:val="00F00A93"/>
    <w:rsid w:val="00F00FAB"/>
    <w:rsid w:val="00F01CE4"/>
    <w:rsid w:val="00F03D8A"/>
    <w:rsid w:val="00F03DCE"/>
    <w:rsid w:val="00F055AA"/>
    <w:rsid w:val="00F064FB"/>
    <w:rsid w:val="00F104C2"/>
    <w:rsid w:val="00F10742"/>
    <w:rsid w:val="00F117EC"/>
    <w:rsid w:val="00F11AF2"/>
    <w:rsid w:val="00F11BEA"/>
    <w:rsid w:val="00F125C2"/>
    <w:rsid w:val="00F1291D"/>
    <w:rsid w:val="00F129EA"/>
    <w:rsid w:val="00F13B04"/>
    <w:rsid w:val="00F14D06"/>
    <w:rsid w:val="00F1532D"/>
    <w:rsid w:val="00F159B6"/>
    <w:rsid w:val="00F16B4C"/>
    <w:rsid w:val="00F16CB3"/>
    <w:rsid w:val="00F16D0E"/>
    <w:rsid w:val="00F16E5A"/>
    <w:rsid w:val="00F17312"/>
    <w:rsid w:val="00F17764"/>
    <w:rsid w:val="00F17C6D"/>
    <w:rsid w:val="00F20EC1"/>
    <w:rsid w:val="00F21160"/>
    <w:rsid w:val="00F2181E"/>
    <w:rsid w:val="00F2403E"/>
    <w:rsid w:val="00F25820"/>
    <w:rsid w:val="00F25D7E"/>
    <w:rsid w:val="00F27654"/>
    <w:rsid w:val="00F27B1A"/>
    <w:rsid w:val="00F3001C"/>
    <w:rsid w:val="00F307D5"/>
    <w:rsid w:val="00F30A91"/>
    <w:rsid w:val="00F312DA"/>
    <w:rsid w:val="00F31512"/>
    <w:rsid w:val="00F31A8F"/>
    <w:rsid w:val="00F31DCA"/>
    <w:rsid w:val="00F34327"/>
    <w:rsid w:val="00F3459D"/>
    <w:rsid w:val="00F3563C"/>
    <w:rsid w:val="00F35A61"/>
    <w:rsid w:val="00F35E1D"/>
    <w:rsid w:val="00F35F5F"/>
    <w:rsid w:val="00F35F9D"/>
    <w:rsid w:val="00F360B7"/>
    <w:rsid w:val="00F37372"/>
    <w:rsid w:val="00F40AC0"/>
    <w:rsid w:val="00F40ECD"/>
    <w:rsid w:val="00F4309E"/>
    <w:rsid w:val="00F4383D"/>
    <w:rsid w:val="00F43AFE"/>
    <w:rsid w:val="00F43E24"/>
    <w:rsid w:val="00F443B1"/>
    <w:rsid w:val="00F44B41"/>
    <w:rsid w:val="00F44CC8"/>
    <w:rsid w:val="00F45C6E"/>
    <w:rsid w:val="00F46CCD"/>
    <w:rsid w:val="00F47AB3"/>
    <w:rsid w:val="00F504F9"/>
    <w:rsid w:val="00F52589"/>
    <w:rsid w:val="00F53C63"/>
    <w:rsid w:val="00F53EC8"/>
    <w:rsid w:val="00F558EC"/>
    <w:rsid w:val="00F55A2C"/>
    <w:rsid w:val="00F56C63"/>
    <w:rsid w:val="00F578E7"/>
    <w:rsid w:val="00F62515"/>
    <w:rsid w:val="00F63748"/>
    <w:rsid w:val="00F64821"/>
    <w:rsid w:val="00F648CA"/>
    <w:rsid w:val="00F64CBA"/>
    <w:rsid w:val="00F65842"/>
    <w:rsid w:val="00F66E01"/>
    <w:rsid w:val="00F66F49"/>
    <w:rsid w:val="00F70662"/>
    <w:rsid w:val="00F70FD4"/>
    <w:rsid w:val="00F718B5"/>
    <w:rsid w:val="00F71CC9"/>
    <w:rsid w:val="00F71FD7"/>
    <w:rsid w:val="00F720D3"/>
    <w:rsid w:val="00F720D5"/>
    <w:rsid w:val="00F75826"/>
    <w:rsid w:val="00F767BC"/>
    <w:rsid w:val="00F76EDA"/>
    <w:rsid w:val="00F77EFB"/>
    <w:rsid w:val="00F80EFC"/>
    <w:rsid w:val="00F8208D"/>
    <w:rsid w:val="00F820DC"/>
    <w:rsid w:val="00F825BD"/>
    <w:rsid w:val="00F831AD"/>
    <w:rsid w:val="00F832D4"/>
    <w:rsid w:val="00F84C0B"/>
    <w:rsid w:val="00F85391"/>
    <w:rsid w:val="00F87ECD"/>
    <w:rsid w:val="00F90164"/>
    <w:rsid w:val="00F90DA4"/>
    <w:rsid w:val="00F91A32"/>
    <w:rsid w:val="00F91C9B"/>
    <w:rsid w:val="00F92A60"/>
    <w:rsid w:val="00F92F72"/>
    <w:rsid w:val="00F9438D"/>
    <w:rsid w:val="00F95E33"/>
    <w:rsid w:val="00F9682A"/>
    <w:rsid w:val="00F97502"/>
    <w:rsid w:val="00F97679"/>
    <w:rsid w:val="00FA0CDB"/>
    <w:rsid w:val="00FA1970"/>
    <w:rsid w:val="00FA1D2E"/>
    <w:rsid w:val="00FA1E59"/>
    <w:rsid w:val="00FA2BB0"/>
    <w:rsid w:val="00FA4E75"/>
    <w:rsid w:val="00FA5CCD"/>
    <w:rsid w:val="00FA6986"/>
    <w:rsid w:val="00FA7BB2"/>
    <w:rsid w:val="00FA7C89"/>
    <w:rsid w:val="00FB0E15"/>
    <w:rsid w:val="00FB14A1"/>
    <w:rsid w:val="00FB43D0"/>
    <w:rsid w:val="00FB4ABC"/>
    <w:rsid w:val="00FB5324"/>
    <w:rsid w:val="00FB55E0"/>
    <w:rsid w:val="00FB6D3B"/>
    <w:rsid w:val="00FC415A"/>
    <w:rsid w:val="00FC4C41"/>
    <w:rsid w:val="00FC4E34"/>
    <w:rsid w:val="00FC5015"/>
    <w:rsid w:val="00FC737D"/>
    <w:rsid w:val="00FC7A63"/>
    <w:rsid w:val="00FC7EC0"/>
    <w:rsid w:val="00FD0821"/>
    <w:rsid w:val="00FD1161"/>
    <w:rsid w:val="00FD1F29"/>
    <w:rsid w:val="00FD2313"/>
    <w:rsid w:val="00FD2580"/>
    <w:rsid w:val="00FD3853"/>
    <w:rsid w:val="00FD458D"/>
    <w:rsid w:val="00FD4797"/>
    <w:rsid w:val="00FD6065"/>
    <w:rsid w:val="00FD656E"/>
    <w:rsid w:val="00FE1B1C"/>
    <w:rsid w:val="00FE25E5"/>
    <w:rsid w:val="00FE2D49"/>
    <w:rsid w:val="00FE2EF7"/>
    <w:rsid w:val="00FE59C7"/>
    <w:rsid w:val="00FE5CD1"/>
    <w:rsid w:val="00FE7B1A"/>
    <w:rsid w:val="00FE7E0C"/>
    <w:rsid w:val="00FF04FD"/>
    <w:rsid w:val="00FF41F9"/>
    <w:rsid w:val="00FF45ED"/>
    <w:rsid w:val="00FF4D77"/>
    <w:rsid w:val="00FF500E"/>
    <w:rsid w:val="00FF5887"/>
    <w:rsid w:val="00FF626C"/>
    <w:rsid w:val="00FF6A2D"/>
    <w:rsid w:val="00FF74BD"/>
    <w:rsid w:val="00FF75E6"/>
    <w:rsid w:val="00FF7E3E"/>
    <w:rsid w:val="013DF054"/>
    <w:rsid w:val="013E021F"/>
    <w:rsid w:val="013EF806"/>
    <w:rsid w:val="017F547F"/>
    <w:rsid w:val="01E8E787"/>
    <w:rsid w:val="022618A0"/>
    <w:rsid w:val="025B2CFA"/>
    <w:rsid w:val="02602FE4"/>
    <w:rsid w:val="0289D81B"/>
    <w:rsid w:val="0318AD2C"/>
    <w:rsid w:val="03497E8E"/>
    <w:rsid w:val="035F5723"/>
    <w:rsid w:val="0361C725"/>
    <w:rsid w:val="037FB5D7"/>
    <w:rsid w:val="042424F0"/>
    <w:rsid w:val="043B00F5"/>
    <w:rsid w:val="0459B1B8"/>
    <w:rsid w:val="0501AA03"/>
    <w:rsid w:val="052D7CEE"/>
    <w:rsid w:val="0545BF14"/>
    <w:rsid w:val="05513996"/>
    <w:rsid w:val="05924A32"/>
    <w:rsid w:val="05ADCFE3"/>
    <w:rsid w:val="05BBB81C"/>
    <w:rsid w:val="05C4E67E"/>
    <w:rsid w:val="0614C651"/>
    <w:rsid w:val="0649E19A"/>
    <w:rsid w:val="06558E1D"/>
    <w:rsid w:val="06619EF0"/>
    <w:rsid w:val="06B31DC1"/>
    <w:rsid w:val="06E3DCF4"/>
    <w:rsid w:val="06E51639"/>
    <w:rsid w:val="06F9DF55"/>
    <w:rsid w:val="07085673"/>
    <w:rsid w:val="072D506C"/>
    <w:rsid w:val="074410E1"/>
    <w:rsid w:val="0785A339"/>
    <w:rsid w:val="07AD31D8"/>
    <w:rsid w:val="07DDD792"/>
    <w:rsid w:val="0880E69A"/>
    <w:rsid w:val="089E63C3"/>
    <w:rsid w:val="08D39E99"/>
    <w:rsid w:val="09541AC7"/>
    <w:rsid w:val="096A986E"/>
    <w:rsid w:val="09B8A401"/>
    <w:rsid w:val="09FC2DA1"/>
    <w:rsid w:val="0A3484CA"/>
    <w:rsid w:val="0A493AA6"/>
    <w:rsid w:val="0A5B7EC3"/>
    <w:rsid w:val="0A6A8744"/>
    <w:rsid w:val="0A7FD4AD"/>
    <w:rsid w:val="0AA36A64"/>
    <w:rsid w:val="0ABC1F60"/>
    <w:rsid w:val="0ACCB1EF"/>
    <w:rsid w:val="0B15CAD9"/>
    <w:rsid w:val="0B28FF40"/>
    <w:rsid w:val="0BE45D21"/>
    <w:rsid w:val="0BF2B1FF"/>
    <w:rsid w:val="0C111516"/>
    <w:rsid w:val="0C493A08"/>
    <w:rsid w:val="0CBB4CD5"/>
    <w:rsid w:val="0CF6E1DE"/>
    <w:rsid w:val="0D0442E6"/>
    <w:rsid w:val="0D06D233"/>
    <w:rsid w:val="0D76C0E8"/>
    <w:rsid w:val="0D8C5E17"/>
    <w:rsid w:val="0DA993DF"/>
    <w:rsid w:val="0DE5A1E1"/>
    <w:rsid w:val="0DFA93D4"/>
    <w:rsid w:val="0E0D2EEE"/>
    <w:rsid w:val="0E48E127"/>
    <w:rsid w:val="0E90AF3F"/>
    <w:rsid w:val="0EA88C49"/>
    <w:rsid w:val="0F5E8C9D"/>
    <w:rsid w:val="0F88A05A"/>
    <w:rsid w:val="0FBE49D5"/>
    <w:rsid w:val="0FC17B9B"/>
    <w:rsid w:val="10088136"/>
    <w:rsid w:val="101F3A65"/>
    <w:rsid w:val="1028D7AB"/>
    <w:rsid w:val="10507E08"/>
    <w:rsid w:val="108444FD"/>
    <w:rsid w:val="10B1D9F7"/>
    <w:rsid w:val="110C770B"/>
    <w:rsid w:val="115BD96B"/>
    <w:rsid w:val="11A5314F"/>
    <w:rsid w:val="12244709"/>
    <w:rsid w:val="1237DC3D"/>
    <w:rsid w:val="124B0F49"/>
    <w:rsid w:val="12704454"/>
    <w:rsid w:val="127D0502"/>
    <w:rsid w:val="128DD4B7"/>
    <w:rsid w:val="1290BA9D"/>
    <w:rsid w:val="12D7C3D4"/>
    <w:rsid w:val="1314ECBF"/>
    <w:rsid w:val="13228E4D"/>
    <w:rsid w:val="1326F99B"/>
    <w:rsid w:val="134E1EED"/>
    <w:rsid w:val="137528AB"/>
    <w:rsid w:val="13C06629"/>
    <w:rsid w:val="13C8B9EB"/>
    <w:rsid w:val="13D1E637"/>
    <w:rsid w:val="13D6F48F"/>
    <w:rsid w:val="14096B8C"/>
    <w:rsid w:val="1418D563"/>
    <w:rsid w:val="141BF659"/>
    <w:rsid w:val="145B0A3D"/>
    <w:rsid w:val="1468BF0E"/>
    <w:rsid w:val="147E21FB"/>
    <w:rsid w:val="14976A52"/>
    <w:rsid w:val="15020A4A"/>
    <w:rsid w:val="1511E418"/>
    <w:rsid w:val="15857708"/>
    <w:rsid w:val="1613E810"/>
    <w:rsid w:val="167F54DF"/>
    <w:rsid w:val="1694B3CD"/>
    <w:rsid w:val="171093EF"/>
    <w:rsid w:val="17563859"/>
    <w:rsid w:val="1758DBD6"/>
    <w:rsid w:val="1792D6FA"/>
    <w:rsid w:val="17AB34F7"/>
    <w:rsid w:val="17AE114F"/>
    <w:rsid w:val="17ED7915"/>
    <w:rsid w:val="189E0D5A"/>
    <w:rsid w:val="18C9B9DC"/>
    <w:rsid w:val="18F97FCE"/>
    <w:rsid w:val="195A9CBD"/>
    <w:rsid w:val="198D17A9"/>
    <w:rsid w:val="198E1227"/>
    <w:rsid w:val="19BAC181"/>
    <w:rsid w:val="19E00979"/>
    <w:rsid w:val="19F0F14A"/>
    <w:rsid w:val="1A018E12"/>
    <w:rsid w:val="1A42EE22"/>
    <w:rsid w:val="1AA0B221"/>
    <w:rsid w:val="1AD9C0B9"/>
    <w:rsid w:val="1ADA3FF4"/>
    <w:rsid w:val="1AF810D9"/>
    <w:rsid w:val="1B17EBD9"/>
    <w:rsid w:val="1B67FD3F"/>
    <w:rsid w:val="1B685474"/>
    <w:rsid w:val="1B859860"/>
    <w:rsid w:val="1BAE025B"/>
    <w:rsid w:val="1BC59626"/>
    <w:rsid w:val="1BD7A59B"/>
    <w:rsid w:val="1C10D539"/>
    <w:rsid w:val="1C1EE8E2"/>
    <w:rsid w:val="1C237FA6"/>
    <w:rsid w:val="1C40468C"/>
    <w:rsid w:val="1C5DFD4F"/>
    <w:rsid w:val="1C5F90A3"/>
    <w:rsid w:val="1CFC773B"/>
    <w:rsid w:val="1D53823E"/>
    <w:rsid w:val="1D8F2E0F"/>
    <w:rsid w:val="1DFC1982"/>
    <w:rsid w:val="1E3F2CD1"/>
    <w:rsid w:val="1E425AC9"/>
    <w:rsid w:val="1E84A979"/>
    <w:rsid w:val="1E93EC12"/>
    <w:rsid w:val="1EC44A51"/>
    <w:rsid w:val="1ECC7AC0"/>
    <w:rsid w:val="1ED64E1F"/>
    <w:rsid w:val="1EEAA4EC"/>
    <w:rsid w:val="1F637590"/>
    <w:rsid w:val="1F83C600"/>
    <w:rsid w:val="1F92A876"/>
    <w:rsid w:val="1FB24B10"/>
    <w:rsid w:val="1FC631BD"/>
    <w:rsid w:val="1FEFD67E"/>
    <w:rsid w:val="1FFD34B7"/>
    <w:rsid w:val="20BCA436"/>
    <w:rsid w:val="20D44684"/>
    <w:rsid w:val="2179EABB"/>
    <w:rsid w:val="2260F979"/>
    <w:rsid w:val="227F69D2"/>
    <w:rsid w:val="22A06214"/>
    <w:rsid w:val="22A9DDB7"/>
    <w:rsid w:val="22C235B2"/>
    <w:rsid w:val="22F3B04D"/>
    <w:rsid w:val="231202C6"/>
    <w:rsid w:val="231BE1A3"/>
    <w:rsid w:val="235AE57F"/>
    <w:rsid w:val="2382B7A2"/>
    <w:rsid w:val="23E026D5"/>
    <w:rsid w:val="23ED1859"/>
    <w:rsid w:val="241B3A33"/>
    <w:rsid w:val="24690F34"/>
    <w:rsid w:val="2476DDA7"/>
    <w:rsid w:val="2489E2B5"/>
    <w:rsid w:val="24B18B7D"/>
    <w:rsid w:val="24E31783"/>
    <w:rsid w:val="250EDF85"/>
    <w:rsid w:val="251A907C"/>
    <w:rsid w:val="2527774F"/>
    <w:rsid w:val="253942EB"/>
    <w:rsid w:val="25B4D3AF"/>
    <w:rsid w:val="2604DF95"/>
    <w:rsid w:val="2616F490"/>
    <w:rsid w:val="2627F710"/>
    <w:rsid w:val="2667F5D1"/>
    <w:rsid w:val="271C281D"/>
    <w:rsid w:val="2724B91B"/>
    <w:rsid w:val="276415CC"/>
    <w:rsid w:val="27862690"/>
    <w:rsid w:val="279653C0"/>
    <w:rsid w:val="27C49174"/>
    <w:rsid w:val="27C8EA1F"/>
    <w:rsid w:val="284AF30B"/>
    <w:rsid w:val="284D01B7"/>
    <w:rsid w:val="2852043A"/>
    <w:rsid w:val="2897E218"/>
    <w:rsid w:val="28F67B7E"/>
    <w:rsid w:val="291F7B20"/>
    <w:rsid w:val="2921E3D4"/>
    <w:rsid w:val="29269ECF"/>
    <w:rsid w:val="294812BF"/>
    <w:rsid w:val="2950D7F7"/>
    <w:rsid w:val="296BDEB2"/>
    <w:rsid w:val="29A5A9FD"/>
    <w:rsid w:val="29D1D0BA"/>
    <w:rsid w:val="29D97037"/>
    <w:rsid w:val="2A2C8A2A"/>
    <w:rsid w:val="2A2D4EAB"/>
    <w:rsid w:val="2A47D715"/>
    <w:rsid w:val="2A5F010A"/>
    <w:rsid w:val="2A6002D1"/>
    <w:rsid w:val="2A6CBFD3"/>
    <w:rsid w:val="2AA300C6"/>
    <w:rsid w:val="2AA9E2C2"/>
    <w:rsid w:val="2AD5FBD9"/>
    <w:rsid w:val="2AFBBC4D"/>
    <w:rsid w:val="2B07A4A4"/>
    <w:rsid w:val="2B1232B0"/>
    <w:rsid w:val="2B36F473"/>
    <w:rsid w:val="2B794AE6"/>
    <w:rsid w:val="2B91FDA4"/>
    <w:rsid w:val="2BBD6E97"/>
    <w:rsid w:val="2BFFBC63"/>
    <w:rsid w:val="2C16345B"/>
    <w:rsid w:val="2C57F8CC"/>
    <w:rsid w:val="2C71E3FC"/>
    <w:rsid w:val="2CD1D8A2"/>
    <w:rsid w:val="2D4C2BF9"/>
    <w:rsid w:val="2D6F647A"/>
    <w:rsid w:val="2D755FB4"/>
    <w:rsid w:val="2DFD0FAC"/>
    <w:rsid w:val="2E444350"/>
    <w:rsid w:val="2E75DC8C"/>
    <w:rsid w:val="2E7E2702"/>
    <w:rsid w:val="2ED9B62D"/>
    <w:rsid w:val="2EE29E8A"/>
    <w:rsid w:val="2EF31AE9"/>
    <w:rsid w:val="2F5DECDA"/>
    <w:rsid w:val="2F6F5C70"/>
    <w:rsid w:val="300A6596"/>
    <w:rsid w:val="302C8273"/>
    <w:rsid w:val="3030F3B6"/>
    <w:rsid w:val="305733E0"/>
    <w:rsid w:val="30D70714"/>
    <w:rsid w:val="310FE46A"/>
    <w:rsid w:val="3196CACE"/>
    <w:rsid w:val="31C14218"/>
    <w:rsid w:val="3239C09D"/>
    <w:rsid w:val="325A9580"/>
    <w:rsid w:val="3262E3CE"/>
    <w:rsid w:val="3282A3A8"/>
    <w:rsid w:val="328446EF"/>
    <w:rsid w:val="328D626A"/>
    <w:rsid w:val="32D03136"/>
    <w:rsid w:val="32E9BB4E"/>
    <w:rsid w:val="32F5021B"/>
    <w:rsid w:val="32F6729F"/>
    <w:rsid w:val="3304B3B0"/>
    <w:rsid w:val="332D8BD5"/>
    <w:rsid w:val="335D7627"/>
    <w:rsid w:val="336F4186"/>
    <w:rsid w:val="33C082EE"/>
    <w:rsid w:val="33C73B25"/>
    <w:rsid w:val="33CBD7F8"/>
    <w:rsid w:val="357A765F"/>
    <w:rsid w:val="3584FFB2"/>
    <w:rsid w:val="35A13D1C"/>
    <w:rsid w:val="35C048AA"/>
    <w:rsid w:val="35C540D8"/>
    <w:rsid w:val="35F4E663"/>
    <w:rsid w:val="35F9135E"/>
    <w:rsid w:val="360962A3"/>
    <w:rsid w:val="36442EDB"/>
    <w:rsid w:val="366168E1"/>
    <w:rsid w:val="3665F8F0"/>
    <w:rsid w:val="36D5D473"/>
    <w:rsid w:val="373E1A3E"/>
    <w:rsid w:val="3740112A"/>
    <w:rsid w:val="374FD662"/>
    <w:rsid w:val="375FA49D"/>
    <w:rsid w:val="3768FEBF"/>
    <w:rsid w:val="377C5297"/>
    <w:rsid w:val="37ADB7BC"/>
    <w:rsid w:val="37C8BB79"/>
    <w:rsid w:val="38A90221"/>
    <w:rsid w:val="38E93A0C"/>
    <w:rsid w:val="38EA54DB"/>
    <w:rsid w:val="39105A93"/>
    <w:rsid w:val="3949ED0A"/>
    <w:rsid w:val="396467AB"/>
    <w:rsid w:val="396B90E5"/>
    <w:rsid w:val="398B89FA"/>
    <w:rsid w:val="39E4EDC9"/>
    <w:rsid w:val="3A3A4AE8"/>
    <w:rsid w:val="3A44D282"/>
    <w:rsid w:val="3AACB7CB"/>
    <w:rsid w:val="3AE5587E"/>
    <w:rsid w:val="3B1B3D87"/>
    <w:rsid w:val="3B6881FB"/>
    <w:rsid w:val="3B6CA564"/>
    <w:rsid w:val="3BD68B06"/>
    <w:rsid w:val="3BE02D6C"/>
    <w:rsid w:val="3BE07B62"/>
    <w:rsid w:val="3C08E55D"/>
    <w:rsid w:val="3C59BA4E"/>
    <w:rsid w:val="3C5B7CC7"/>
    <w:rsid w:val="3C5F6ED9"/>
    <w:rsid w:val="3CB1AF02"/>
    <w:rsid w:val="3CDD4EEF"/>
    <w:rsid w:val="3D858CE3"/>
    <w:rsid w:val="3DB1F8D9"/>
    <w:rsid w:val="3DD963A0"/>
    <w:rsid w:val="3DF986BE"/>
    <w:rsid w:val="3EAA060D"/>
    <w:rsid w:val="3ED2A46E"/>
    <w:rsid w:val="3EF20476"/>
    <w:rsid w:val="3F1DC0E6"/>
    <w:rsid w:val="3F55E53E"/>
    <w:rsid w:val="3F5AE847"/>
    <w:rsid w:val="3F750779"/>
    <w:rsid w:val="3FD8BABA"/>
    <w:rsid w:val="3FEABF97"/>
    <w:rsid w:val="404486D7"/>
    <w:rsid w:val="4046BDB4"/>
    <w:rsid w:val="40A536CC"/>
    <w:rsid w:val="40AD7D56"/>
    <w:rsid w:val="40E4FC84"/>
    <w:rsid w:val="40F6B8A8"/>
    <w:rsid w:val="40FA12A7"/>
    <w:rsid w:val="41435E76"/>
    <w:rsid w:val="41748B1B"/>
    <w:rsid w:val="4179FB43"/>
    <w:rsid w:val="4188A97F"/>
    <w:rsid w:val="41C8AF67"/>
    <w:rsid w:val="41D6C582"/>
    <w:rsid w:val="424C1A23"/>
    <w:rsid w:val="424E1EB7"/>
    <w:rsid w:val="43105B7C"/>
    <w:rsid w:val="432AD2D4"/>
    <w:rsid w:val="43A3013B"/>
    <w:rsid w:val="43B2C831"/>
    <w:rsid w:val="43C05670"/>
    <w:rsid w:val="43E1CFBC"/>
    <w:rsid w:val="446BB801"/>
    <w:rsid w:val="448A41D1"/>
    <w:rsid w:val="44AD286B"/>
    <w:rsid w:val="44B532EE"/>
    <w:rsid w:val="44DF77BB"/>
    <w:rsid w:val="44EF728F"/>
    <w:rsid w:val="45303006"/>
    <w:rsid w:val="455E3CEB"/>
    <w:rsid w:val="4592A475"/>
    <w:rsid w:val="45BD0766"/>
    <w:rsid w:val="464AFDBE"/>
    <w:rsid w:val="46947079"/>
    <w:rsid w:val="46D14096"/>
    <w:rsid w:val="473C2388"/>
    <w:rsid w:val="476A99C8"/>
    <w:rsid w:val="4770B70B"/>
    <w:rsid w:val="47A655D6"/>
    <w:rsid w:val="480F2BAF"/>
    <w:rsid w:val="481B33FD"/>
    <w:rsid w:val="485D8932"/>
    <w:rsid w:val="489D05EF"/>
    <w:rsid w:val="48D02871"/>
    <w:rsid w:val="491AF2EA"/>
    <w:rsid w:val="4920AD30"/>
    <w:rsid w:val="493ECD59"/>
    <w:rsid w:val="49532396"/>
    <w:rsid w:val="4985833A"/>
    <w:rsid w:val="4A0B0B15"/>
    <w:rsid w:val="4A2F195D"/>
    <w:rsid w:val="4A6C09A2"/>
    <w:rsid w:val="4A6E0223"/>
    <w:rsid w:val="4AAFC0D1"/>
    <w:rsid w:val="4B193777"/>
    <w:rsid w:val="4B90C093"/>
    <w:rsid w:val="4BBF9F2C"/>
    <w:rsid w:val="4C480B95"/>
    <w:rsid w:val="4C6D3456"/>
    <w:rsid w:val="4CA0F75D"/>
    <w:rsid w:val="4D06F9EE"/>
    <w:rsid w:val="4DD53BB0"/>
    <w:rsid w:val="4E0280DC"/>
    <w:rsid w:val="4E4B532B"/>
    <w:rsid w:val="4E57E9AB"/>
    <w:rsid w:val="4E8A7581"/>
    <w:rsid w:val="4EB11A0F"/>
    <w:rsid w:val="4EB7EB0A"/>
    <w:rsid w:val="4F039C53"/>
    <w:rsid w:val="4F390EB4"/>
    <w:rsid w:val="505CE17E"/>
    <w:rsid w:val="50802A09"/>
    <w:rsid w:val="50B9A690"/>
    <w:rsid w:val="516061DC"/>
    <w:rsid w:val="517D9718"/>
    <w:rsid w:val="520D6626"/>
    <w:rsid w:val="525A0E84"/>
    <w:rsid w:val="5268016A"/>
    <w:rsid w:val="52C21D31"/>
    <w:rsid w:val="53290EFC"/>
    <w:rsid w:val="536E3879"/>
    <w:rsid w:val="53CED98A"/>
    <w:rsid w:val="53E1CD79"/>
    <w:rsid w:val="5488CC71"/>
    <w:rsid w:val="54ABDF39"/>
    <w:rsid w:val="54C88BF5"/>
    <w:rsid w:val="54DE07BA"/>
    <w:rsid w:val="557A69B4"/>
    <w:rsid w:val="55A59679"/>
    <w:rsid w:val="55B7B4B2"/>
    <w:rsid w:val="5607E367"/>
    <w:rsid w:val="5633D2FF"/>
    <w:rsid w:val="56BE422A"/>
    <w:rsid w:val="57E37FFB"/>
    <w:rsid w:val="584883E3"/>
    <w:rsid w:val="58D74D43"/>
    <w:rsid w:val="58EE0982"/>
    <w:rsid w:val="58EF99CF"/>
    <w:rsid w:val="59336D59"/>
    <w:rsid w:val="596B73C1"/>
    <w:rsid w:val="597C9A1C"/>
    <w:rsid w:val="59CC5499"/>
    <w:rsid w:val="59F2196B"/>
    <w:rsid w:val="5AC55DF3"/>
    <w:rsid w:val="5AD6A6E9"/>
    <w:rsid w:val="5AE73D24"/>
    <w:rsid w:val="5B30738B"/>
    <w:rsid w:val="5B5BAF80"/>
    <w:rsid w:val="5B668122"/>
    <w:rsid w:val="5B79D3E5"/>
    <w:rsid w:val="5B7B65AB"/>
    <w:rsid w:val="5BB2AF83"/>
    <w:rsid w:val="5BE5D71B"/>
    <w:rsid w:val="5BEE5E63"/>
    <w:rsid w:val="5C3D7F1E"/>
    <w:rsid w:val="5C925009"/>
    <w:rsid w:val="5CD01FC5"/>
    <w:rsid w:val="5D43520C"/>
    <w:rsid w:val="5D8EFBBB"/>
    <w:rsid w:val="5DCF9C8C"/>
    <w:rsid w:val="5DDA24A3"/>
    <w:rsid w:val="5DDE8FF1"/>
    <w:rsid w:val="5E0F0E78"/>
    <w:rsid w:val="5E9D080A"/>
    <w:rsid w:val="5EA8C56A"/>
    <w:rsid w:val="5EE99416"/>
    <w:rsid w:val="5EF646B6"/>
    <w:rsid w:val="5F2DC32D"/>
    <w:rsid w:val="5F7A6052"/>
    <w:rsid w:val="60302855"/>
    <w:rsid w:val="6097308E"/>
    <w:rsid w:val="60A02DDB"/>
    <w:rsid w:val="60E7D0E5"/>
    <w:rsid w:val="60FF018F"/>
    <w:rsid w:val="611630B3"/>
    <w:rsid w:val="61F50BF4"/>
    <w:rsid w:val="6232048D"/>
    <w:rsid w:val="624848BF"/>
    <w:rsid w:val="625EF67C"/>
    <w:rsid w:val="625FAA57"/>
    <w:rsid w:val="6275DD5C"/>
    <w:rsid w:val="62C395FA"/>
    <w:rsid w:val="62D3B7B5"/>
    <w:rsid w:val="634EA0BA"/>
    <w:rsid w:val="63A158B9"/>
    <w:rsid w:val="63BD0539"/>
    <w:rsid w:val="63CC03EE"/>
    <w:rsid w:val="640227C6"/>
    <w:rsid w:val="6421EC2F"/>
    <w:rsid w:val="64FEE4EB"/>
    <w:rsid w:val="65A1E95B"/>
    <w:rsid w:val="66216495"/>
    <w:rsid w:val="664DB09E"/>
    <w:rsid w:val="6660621C"/>
    <w:rsid w:val="66945DB9"/>
    <w:rsid w:val="66A64FAD"/>
    <w:rsid w:val="66BB3D97"/>
    <w:rsid w:val="66BC80FC"/>
    <w:rsid w:val="66C922F8"/>
    <w:rsid w:val="66E5FADA"/>
    <w:rsid w:val="66F6CAD2"/>
    <w:rsid w:val="67245E37"/>
    <w:rsid w:val="672A2461"/>
    <w:rsid w:val="674C1149"/>
    <w:rsid w:val="67E91100"/>
    <w:rsid w:val="67EFF957"/>
    <w:rsid w:val="685F0A08"/>
    <w:rsid w:val="6881D590"/>
    <w:rsid w:val="68AB90BF"/>
    <w:rsid w:val="68C061C0"/>
    <w:rsid w:val="68ED3E7F"/>
    <w:rsid w:val="68F72400"/>
    <w:rsid w:val="69409B59"/>
    <w:rsid w:val="69832565"/>
    <w:rsid w:val="699CF43D"/>
    <w:rsid w:val="69AAD515"/>
    <w:rsid w:val="6A03240C"/>
    <w:rsid w:val="6A920C85"/>
    <w:rsid w:val="6ACEAB49"/>
    <w:rsid w:val="6AD55B54"/>
    <w:rsid w:val="6B19A7F4"/>
    <w:rsid w:val="6B3B55A6"/>
    <w:rsid w:val="6C3E079E"/>
    <w:rsid w:val="6C529A5F"/>
    <w:rsid w:val="6CF1AF2A"/>
    <w:rsid w:val="6D05965D"/>
    <w:rsid w:val="6D776B00"/>
    <w:rsid w:val="6DC62777"/>
    <w:rsid w:val="6DF34FB1"/>
    <w:rsid w:val="6E072DCB"/>
    <w:rsid w:val="6E0DB388"/>
    <w:rsid w:val="6E1441A1"/>
    <w:rsid w:val="6E3E8215"/>
    <w:rsid w:val="6E6B8AE7"/>
    <w:rsid w:val="6E8795D6"/>
    <w:rsid w:val="6EAFF5D4"/>
    <w:rsid w:val="6F2CF798"/>
    <w:rsid w:val="6F90841C"/>
    <w:rsid w:val="6FDF188B"/>
    <w:rsid w:val="6FE8802A"/>
    <w:rsid w:val="70034C1C"/>
    <w:rsid w:val="70389BCB"/>
    <w:rsid w:val="7042CCCC"/>
    <w:rsid w:val="7047BEB0"/>
    <w:rsid w:val="70915E99"/>
    <w:rsid w:val="70BBB63A"/>
    <w:rsid w:val="70CF1BDD"/>
    <w:rsid w:val="7113FB3E"/>
    <w:rsid w:val="719A41FB"/>
    <w:rsid w:val="71AB24B8"/>
    <w:rsid w:val="71ABF7F0"/>
    <w:rsid w:val="71BF7A39"/>
    <w:rsid w:val="71D73048"/>
    <w:rsid w:val="71E70A59"/>
    <w:rsid w:val="7280243B"/>
    <w:rsid w:val="72D17D6B"/>
    <w:rsid w:val="72F01F57"/>
    <w:rsid w:val="73482260"/>
    <w:rsid w:val="73C083D4"/>
    <w:rsid w:val="74A2D426"/>
    <w:rsid w:val="74BFA138"/>
    <w:rsid w:val="74D22697"/>
    <w:rsid w:val="74D7E9A0"/>
    <w:rsid w:val="754DE2A8"/>
    <w:rsid w:val="755CEB03"/>
    <w:rsid w:val="7595FACC"/>
    <w:rsid w:val="75BCBC14"/>
    <w:rsid w:val="761AD90D"/>
    <w:rsid w:val="76392329"/>
    <w:rsid w:val="764993FA"/>
    <w:rsid w:val="765C6DB8"/>
    <w:rsid w:val="765E65F6"/>
    <w:rsid w:val="76EF1D45"/>
    <w:rsid w:val="7725FF90"/>
    <w:rsid w:val="7753C75B"/>
    <w:rsid w:val="776FEE6A"/>
    <w:rsid w:val="777E2A4C"/>
    <w:rsid w:val="779B9601"/>
    <w:rsid w:val="77A38387"/>
    <w:rsid w:val="77B0366A"/>
    <w:rsid w:val="77C9B7DB"/>
    <w:rsid w:val="77DC9D82"/>
    <w:rsid w:val="7800B051"/>
    <w:rsid w:val="785E3BFF"/>
    <w:rsid w:val="799AD330"/>
    <w:rsid w:val="7A4A8371"/>
    <w:rsid w:val="7A8F16E7"/>
    <w:rsid w:val="7B79899F"/>
    <w:rsid w:val="7BED2E0A"/>
    <w:rsid w:val="7CA5F4D6"/>
    <w:rsid w:val="7CC5881E"/>
    <w:rsid w:val="7DC308DF"/>
    <w:rsid w:val="7DD975ED"/>
    <w:rsid w:val="7E14D9AC"/>
    <w:rsid w:val="7E481E00"/>
    <w:rsid w:val="7E4C4D37"/>
    <w:rsid w:val="7E876595"/>
    <w:rsid w:val="7EF224FE"/>
    <w:rsid w:val="7F0EE371"/>
    <w:rsid w:val="7F34013E"/>
    <w:rsid w:val="7F78EBAE"/>
    <w:rsid w:val="7FCE64F6"/>
    <w:rsid w:val="7FF5CB9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028BB"/>
  <w15:chartTrackingRefBased/>
  <w15:docId w15:val="{FA69B39D-6ABF-4076-97A6-4A57166D5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564"/>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uiPriority w:val="9"/>
    <w:qFormat/>
    <w:rsid w:val="00AF37E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8C76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3518C"/>
    <w:pPr>
      <w:ind w:left="720"/>
      <w:contextualSpacing/>
    </w:pPr>
  </w:style>
  <w:style w:type="paragraph" w:styleId="Encabezado">
    <w:name w:val="header"/>
    <w:basedOn w:val="Normal"/>
    <w:link w:val="EncabezadoCar"/>
    <w:uiPriority w:val="99"/>
    <w:unhideWhenUsed/>
    <w:rsid w:val="0023518C"/>
    <w:pPr>
      <w:tabs>
        <w:tab w:val="center" w:pos="4252"/>
        <w:tab w:val="right" w:pos="8504"/>
      </w:tabs>
    </w:pPr>
  </w:style>
  <w:style w:type="character" w:customStyle="1" w:styleId="EncabezadoCar">
    <w:name w:val="Encabezado Car"/>
    <w:basedOn w:val="Fuentedeprrafopredeter"/>
    <w:link w:val="Encabezado"/>
    <w:uiPriority w:val="99"/>
    <w:rsid w:val="0023518C"/>
    <w:rPr>
      <w:rFonts w:eastAsiaTheme="minorEastAsia"/>
      <w:lang w:eastAsia="es-CO"/>
    </w:rPr>
  </w:style>
  <w:style w:type="paragraph" w:styleId="Piedepgina">
    <w:name w:val="footer"/>
    <w:basedOn w:val="Normal"/>
    <w:link w:val="PiedepginaCar"/>
    <w:uiPriority w:val="99"/>
    <w:unhideWhenUsed/>
    <w:rsid w:val="0023518C"/>
    <w:pPr>
      <w:tabs>
        <w:tab w:val="center" w:pos="4252"/>
        <w:tab w:val="right" w:pos="8504"/>
      </w:tabs>
    </w:pPr>
  </w:style>
  <w:style w:type="character" w:customStyle="1" w:styleId="PiedepginaCar">
    <w:name w:val="Pie de página Car"/>
    <w:basedOn w:val="Fuentedeprrafopredeter"/>
    <w:link w:val="Piedepgina"/>
    <w:uiPriority w:val="99"/>
    <w:rsid w:val="0023518C"/>
    <w:rPr>
      <w:rFonts w:eastAsiaTheme="minorEastAsia"/>
      <w:lang w:eastAsia="es-CO"/>
    </w:rPr>
  </w:style>
  <w:style w:type="table" w:styleId="Tablaconcuadrcula">
    <w:name w:val="Table Grid"/>
    <w:basedOn w:val="Tablanormal"/>
    <w:uiPriority w:val="59"/>
    <w:rsid w:val="0023518C"/>
    <w:pPr>
      <w:spacing w:after="0" w:line="240" w:lineRule="auto"/>
    </w:pPr>
    <w:rPr>
      <w:rFonts w:eastAsiaTheme="minorEastAsia"/>
      <w:lang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independiente">
    <w:name w:val="Body Text"/>
    <w:basedOn w:val="Normal"/>
    <w:link w:val="TextoindependienteCar"/>
    <w:rsid w:val="0023518C"/>
    <w:pPr>
      <w:jc w:val="both"/>
    </w:pPr>
    <w:rPr>
      <w:lang w:eastAsia="es-ES"/>
    </w:rPr>
  </w:style>
  <w:style w:type="character" w:customStyle="1" w:styleId="TextoindependienteCar">
    <w:name w:val="Texto independiente Car"/>
    <w:basedOn w:val="Fuentedeprrafopredeter"/>
    <w:link w:val="Textoindependiente"/>
    <w:rsid w:val="0023518C"/>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23518C"/>
    <w:rPr>
      <w:rFonts w:ascii="Tahoma" w:hAnsi="Tahoma" w:cs="Tahoma"/>
      <w:sz w:val="16"/>
      <w:szCs w:val="16"/>
    </w:rPr>
  </w:style>
  <w:style w:type="character" w:customStyle="1" w:styleId="TextodegloboCar">
    <w:name w:val="Texto de globo Car"/>
    <w:basedOn w:val="Fuentedeprrafopredeter"/>
    <w:link w:val="Textodeglobo"/>
    <w:uiPriority w:val="99"/>
    <w:semiHidden/>
    <w:rsid w:val="0023518C"/>
    <w:rPr>
      <w:rFonts w:ascii="Tahoma" w:eastAsiaTheme="minorEastAsia" w:hAnsi="Tahoma" w:cs="Tahoma"/>
      <w:sz w:val="16"/>
      <w:szCs w:val="16"/>
      <w:lang w:eastAsia="es-CO"/>
    </w:rPr>
  </w:style>
  <w:style w:type="character" w:styleId="Refdecomentario">
    <w:name w:val="annotation reference"/>
    <w:basedOn w:val="Fuentedeprrafopredeter"/>
    <w:uiPriority w:val="99"/>
    <w:semiHidden/>
    <w:unhideWhenUsed/>
    <w:rsid w:val="0023518C"/>
    <w:rPr>
      <w:sz w:val="18"/>
      <w:szCs w:val="18"/>
    </w:rPr>
  </w:style>
  <w:style w:type="paragraph" w:styleId="Textocomentario">
    <w:name w:val="annotation text"/>
    <w:basedOn w:val="Normal"/>
    <w:link w:val="TextocomentarioCar"/>
    <w:uiPriority w:val="99"/>
    <w:unhideWhenUsed/>
    <w:rsid w:val="0023518C"/>
  </w:style>
  <w:style w:type="character" w:customStyle="1" w:styleId="TextocomentarioCar">
    <w:name w:val="Texto comentario Car"/>
    <w:basedOn w:val="Fuentedeprrafopredeter"/>
    <w:link w:val="Textocomentario"/>
    <w:uiPriority w:val="99"/>
    <w:rsid w:val="0023518C"/>
    <w:rPr>
      <w:rFonts w:eastAsiaTheme="minorEastAsia"/>
      <w:sz w:val="24"/>
      <w:szCs w:val="24"/>
      <w:lang w:eastAsia="es-CO"/>
    </w:rPr>
  </w:style>
  <w:style w:type="paragraph" w:styleId="Asuntodelcomentario">
    <w:name w:val="annotation subject"/>
    <w:basedOn w:val="Textocomentario"/>
    <w:next w:val="Textocomentario"/>
    <w:link w:val="AsuntodelcomentarioCar"/>
    <w:uiPriority w:val="99"/>
    <w:semiHidden/>
    <w:unhideWhenUsed/>
    <w:rsid w:val="0023518C"/>
    <w:rPr>
      <w:b/>
      <w:bCs/>
      <w:sz w:val="20"/>
      <w:szCs w:val="20"/>
    </w:rPr>
  </w:style>
  <w:style w:type="character" w:customStyle="1" w:styleId="AsuntodelcomentarioCar">
    <w:name w:val="Asunto del comentario Car"/>
    <w:basedOn w:val="TextocomentarioCar"/>
    <w:link w:val="Asuntodelcomentario"/>
    <w:uiPriority w:val="99"/>
    <w:semiHidden/>
    <w:rsid w:val="0023518C"/>
    <w:rPr>
      <w:rFonts w:eastAsiaTheme="minorEastAsia"/>
      <w:b/>
      <w:bCs/>
      <w:sz w:val="20"/>
      <w:szCs w:val="20"/>
      <w:lang w:eastAsia="es-CO"/>
    </w:rPr>
  </w:style>
  <w:style w:type="paragraph" w:styleId="Revisin">
    <w:name w:val="Revision"/>
    <w:hidden/>
    <w:uiPriority w:val="99"/>
    <w:semiHidden/>
    <w:rsid w:val="0023518C"/>
    <w:pPr>
      <w:spacing w:after="0" w:line="240" w:lineRule="auto"/>
    </w:pPr>
    <w:rPr>
      <w:rFonts w:eastAsiaTheme="minorEastAsia"/>
      <w:lang w:eastAsia="es-CO"/>
    </w:rPr>
  </w:style>
  <w:style w:type="paragraph" w:styleId="Textonotapie">
    <w:name w:val="footnote text"/>
    <w:aliases w:val="Footnote Text Char1,Footnote Text Char3 Char,Footnote Text Char2 Char Char,Footnote Text Char1 Char1 Char Char,ft Char1 Char Char Char,Footnote Text Char1 Char Char Char Char,Footnote Text Char Char1 Char Char Char Char"/>
    <w:basedOn w:val="Normal"/>
    <w:link w:val="TextonotapieCar"/>
    <w:uiPriority w:val="99"/>
    <w:unhideWhenUsed/>
    <w:rsid w:val="0023518C"/>
    <w:rPr>
      <w:sz w:val="20"/>
      <w:szCs w:val="20"/>
      <w:lang w:val="es-ES" w:eastAsia="es-ES"/>
    </w:rPr>
  </w:style>
  <w:style w:type="character" w:customStyle="1" w:styleId="TextonotapieCar">
    <w:name w:val="Texto nota pie Car"/>
    <w:aliases w:val="Footnote Text Char1 Car,Footnote Text Char3 Char Car,Footnote Text Char2 Char Char Car,Footnote Text Char1 Char1 Char Char Car,ft Char1 Char Char Char Car,Footnote Text Char1 Char Char Char Char Car"/>
    <w:basedOn w:val="Fuentedeprrafopredeter"/>
    <w:link w:val="Textonotapie"/>
    <w:uiPriority w:val="99"/>
    <w:rsid w:val="0023518C"/>
    <w:rPr>
      <w:rFonts w:ascii="Times New Roman" w:eastAsia="Times New Roman" w:hAnsi="Times New Roman" w:cs="Times New Roman"/>
      <w:sz w:val="20"/>
      <w:szCs w:val="20"/>
      <w:lang w:val="es-ES" w:eastAsia="es-ES"/>
    </w:rPr>
  </w:style>
  <w:style w:type="character" w:styleId="Refdenotaalpie">
    <w:name w:val="footnote reference"/>
    <w:uiPriority w:val="99"/>
    <w:semiHidden/>
    <w:unhideWhenUsed/>
    <w:rsid w:val="0023518C"/>
    <w:rPr>
      <w:vertAlign w:val="superscript"/>
    </w:rPr>
  </w:style>
  <w:style w:type="paragraph" w:styleId="Sinespaciado">
    <w:name w:val="No Spacing"/>
    <w:uiPriority w:val="1"/>
    <w:qFormat/>
    <w:rsid w:val="0023518C"/>
    <w:pPr>
      <w:spacing w:after="0" w:line="240" w:lineRule="auto"/>
    </w:pPr>
    <w:rPr>
      <w:rFonts w:eastAsiaTheme="minorEastAsia"/>
      <w:lang w:eastAsia="es-CO"/>
    </w:rPr>
  </w:style>
  <w:style w:type="table" w:customStyle="1" w:styleId="Tabladecuadrcula5oscura-nfasis11">
    <w:name w:val="Tabla de cuadrícula 5 oscura - Énfasis 11"/>
    <w:basedOn w:val="Tablanormal"/>
    <w:uiPriority w:val="50"/>
    <w:rsid w:val="0023518C"/>
    <w:pPr>
      <w:spacing w:after="0" w:line="240" w:lineRule="auto"/>
    </w:pPr>
    <w:rPr>
      <w:rFonts w:eastAsiaTheme="minorEastAsia"/>
      <w:lang w:eastAsia="es-C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adecuadrcula5oscura-nfasis12">
    <w:name w:val="Tabla de cuadrícula 5 oscura - Énfasis 12"/>
    <w:basedOn w:val="Tablanormal"/>
    <w:uiPriority w:val="50"/>
    <w:rsid w:val="0023518C"/>
    <w:pPr>
      <w:spacing w:after="0" w:line="240" w:lineRule="auto"/>
    </w:pPr>
    <w:rPr>
      <w:rFonts w:eastAsiaTheme="minorEastAsia"/>
      <w:lang w:eastAsia="es-C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Hipervnculo">
    <w:name w:val="Hyperlink"/>
    <w:basedOn w:val="Fuentedeprrafopredeter"/>
    <w:uiPriority w:val="99"/>
    <w:unhideWhenUsed/>
    <w:rsid w:val="0023518C"/>
    <w:rPr>
      <w:color w:val="0563C1" w:themeColor="hyperlink"/>
      <w:u w:val="single"/>
    </w:rPr>
  </w:style>
  <w:style w:type="table" w:styleId="Tablaconcuadrcula4-nfasis1">
    <w:name w:val="Grid Table 4 Accent 1"/>
    <w:basedOn w:val="Tablanormal"/>
    <w:uiPriority w:val="49"/>
    <w:rsid w:val="00A32D1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rmalWeb">
    <w:name w:val="Normal (Web)"/>
    <w:basedOn w:val="Normal"/>
    <w:uiPriority w:val="99"/>
    <w:unhideWhenUsed/>
    <w:rsid w:val="00D031F3"/>
    <w:pPr>
      <w:spacing w:before="100" w:beforeAutospacing="1" w:after="100" w:afterAutospacing="1"/>
    </w:pPr>
  </w:style>
  <w:style w:type="paragraph" w:styleId="Descripcin">
    <w:name w:val="caption"/>
    <w:basedOn w:val="Normal"/>
    <w:next w:val="Normal"/>
    <w:uiPriority w:val="35"/>
    <w:unhideWhenUsed/>
    <w:qFormat/>
    <w:rsid w:val="00506E4D"/>
    <w:rPr>
      <w:i/>
      <w:iCs/>
      <w:color w:val="44546A" w:themeColor="text2"/>
      <w:sz w:val="18"/>
      <w:szCs w:val="18"/>
    </w:rPr>
  </w:style>
  <w:style w:type="character" w:customStyle="1" w:styleId="Ttulo1Car">
    <w:name w:val="Título 1 Car"/>
    <w:basedOn w:val="Fuentedeprrafopredeter"/>
    <w:link w:val="Ttulo1"/>
    <w:uiPriority w:val="9"/>
    <w:rsid w:val="00AF37E6"/>
    <w:rPr>
      <w:rFonts w:asciiTheme="majorHAnsi" w:eastAsiaTheme="majorEastAsia" w:hAnsiTheme="majorHAnsi" w:cstheme="majorBidi"/>
      <w:color w:val="2E74B5" w:themeColor="accent1" w:themeShade="BF"/>
      <w:sz w:val="32"/>
      <w:szCs w:val="32"/>
      <w:lang w:eastAsia="es-CO"/>
    </w:rPr>
  </w:style>
  <w:style w:type="paragraph" w:styleId="TtuloTDC">
    <w:name w:val="TOC Heading"/>
    <w:basedOn w:val="Ttulo1"/>
    <w:next w:val="Normal"/>
    <w:uiPriority w:val="39"/>
    <w:unhideWhenUsed/>
    <w:qFormat/>
    <w:rsid w:val="00AF37E6"/>
    <w:pPr>
      <w:spacing w:before="480"/>
      <w:outlineLvl w:val="9"/>
    </w:pPr>
    <w:rPr>
      <w:b/>
      <w:bCs/>
      <w:sz w:val="28"/>
      <w:szCs w:val="28"/>
      <w:lang w:val="es-ES_tradnl" w:eastAsia="es-ES_tradnl"/>
    </w:rPr>
  </w:style>
  <w:style w:type="paragraph" w:styleId="TDC1">
    <w:name w:val="toc 1"/>
    <w:basedOn w:val="Normal"/>
    <w:next w:val="Normal"/>
    <w:autoRedefine/>
    <w:uiPriority w:val="39"/>
    <w:unhideWhenUsed/>
    <w:rsid w:val="00AF37E6"/>
    <w:pPr>
      <w:spacing w:before="120"/>
    </w:pPr>
    <w:rPr>
      <w:b/>
      <w:bCs/>
    </w:rPr>
  </w:style>
  <w:style w:type="paragraph" w:styleId="TDC2">
    <w:name w:val="toc 2"/>
    <w:basedOn w:val="Normal"/>
    <w:next w:val="Normal"/>
    <w:autoRedefine/>
    <w:uiPriority w:val="39"/>
    <w:semiHidden/>
    <w:unhideWhenUsed/>
    <w:rsid w:val="00AF37E6"/>
    <w:pPr>
      <w:ind w:left="220"/>
    </w:pPr>
    <w:rPr>
      <w:b/>
      <w:bCs/>
    </w:rPr>
  </w:style>
  <w:style w:type="paragraph" w:styleId="TDC3">
    <w:name w:val="toc 3"/>
    <w:basedOn w:val="Normal"/>
    <w:next w:val="Normal"/>
    <w:autoRedefine/>
    <w:uiPriority w:val="39"/>
    <w:semiHidden/>
    <w:unhideWhenUsed/>
    <w:rsid w:val="00AF37E6"/>
    <w:pPr>
      <w:ind w:left="440"/>
    </w:pPr>
  </w:style>
  <w:style w:type="paragraph" w:styleId="TDC4">
    <w:name w:val="toc 4"/>
    <w:basedOn w:val="Normal"/>
    <w:next w:val="Normal"/>
    <w:autoRedefine/>
    <w:uiPriority w:val="39"/>
    <w:semiHidden/>
    <w:unhideWhenUsed/>
    <w:rsid w:val="00AF37E6"/>
    <w:pPr>
      <w:ind w:left="660"/>
    </w:pPr>
    <w:rPr>
      <w:sz w:val="20"/>
      <w:szCs w:val="20"/>
    </w:rPr>
  </w:style>
  <w:style w:type="paragraph" w:styleId="TDC5">
    <w:name w:val="toc 5"/>
    <w:basedOn w:val="Normal"/>
    <w:next w:val="Normal"/>
    <w:autoRedefine/>
    <w:uiPriority w:val="39"/>
    <w:semiHidden/>
    <w:unhideWhenUsed/>
    <w:rsid w:val="00AF37E6"/>
    <w:pPr>
      <w:ind w:left="880"/>
    </w:pPr>
    <w:rPr>
      <w:sz w:val="20"/>
      <w:szCs w:val="20"/>
    </w:rPr>
  </w:style>
  <w:style w:type="paragraph" w:styleId="TDC6">
    <w:name w:val="toc 6"/>
    <w:basedOn w:val="Normal"/>
    <w:next w:val="Normal"/>
    <w:autoRedefine/>
    <w:uiPriority w:val="39"/>
    <w:semiHidden/>
    <w:unhideWhenUsed/>
    <w:rsid w:val="00AF37E6"/>
    <w:pPr>
      <w:ind w:left="1100"/>
    </w:pPr>
    <w:rPr>
      <w:sz w:val="20"/>
      <w:szCs w:val="20"/>
    </w:rPr>
  </w:style>
  <w:style w:type="paragraph" w:styleId="TDC7">
    <w:name w:val="toc 7"/>
    <w:basedOn w:val="Normal"/>
    <w:next w:val="Normal"/>
    <w:autoRedefine/>
    <w:uiPriority w:val="39"/>
    <w:semiHidden/>
    <w:unhideWhenUsed/>
    <w:rsid w:val="00AF37E6"/>
    <w:pPr>
      <w:ind w:left="1320"/>
    </w:pPr>
    <w:rPr>
      <w:sz w:val="20"/>
      <w:szCs w:val="20"/>
    </w:rPr>
  </w:style>
  <w:style w:type="paragraph" w:styleId="TDC8">
    <w:name w:val="toc 8"/>
    <w:basedOn w:val="Normal"/>
    <w:next w:val="Normal"/>
    <w:autoRedefine/>
    <w:uiPriority w:val="39"/>
    <w:semiHidden/>
    <w:unhideWhenUsed/>
    <w:rsid w:val="00AF37E6"/>
    <w:pPr>
      <w:ind w:left="1540"/>
    </w:pPr>
    <w:rPr>
      <w:sz w:val="20"/>
      <w:szCs w:val="20"/>
    </w:rPr>
  </w:style>
  <w:style w:type="paragraph" w:styleId="TDC9">
    <w:name w:val="toc 9"/>
    <w:basedOn w:val="Normal"/>
    <w:next w:val="Normal"/>
    <w:autoRedefine/>
    <w:uiPriority w:val="39"/>
    <w:semiHidden/>
    <w:unhideWhenUsed/>
    <w:rsid w:val="00AF37E6"/>
    <w:pPr>
      <w:ind w:left="1760"/>
    </w:pPr>
    <w:rPr>
      <w:sz w:val="20"/>
      <w:szCs w:val="20"/>
    </w:rPr>
  </w:style>
  <w:style w:type="paragraph" w:styleId="Textonotaalfinal">
    <w:name w:val="endnote text"/>
    <w:basedOn w:val="Normal"/>
    <w:link w:val="TextonotaalfinalCar"/>
    <w:uiPriority w:val="99"/>
    <w:semiHidden/>
    <w:unhideWhenUsed/>
    <w:rsid w:val="00F11BEA"/>
    <w:rPr>
      <w:sz w:val="20"/>
      <w:szCs w:val="20"/>
    </w:rPr>
  </w:style>
  <w:style w:type="character" w:customStyle="1" w:styleId="TextonotaalfinalCar">
    <w:name w:val="Texto nota al final Car"/>
    <w:basedOn w:val="Fuentedeprrafopredeter"/>
    <w:link w:val="Textonotaalfinal"/>
    <w:uiPriority w:val="99"/>
    <w:semiHidden/>
    <w:rsid w:val="00F11BEA"/>
    <w:rPr>
      <w:rFonts w:eastAsiaTheme="minorEastAsia"/>
      <w:sz w:val="20"/>
      <w:szCs w:val="20"/>
      <w:lang w:eastAsia="es-CO"/>
    </w:rPr>
  </w:style>
  <w:style w:type="character" w:styleId="Refdenotaalfinal">
    <w:name w:val="endnote reference"/>
    <w:basedOn w:val="Fuentedeprrafopredeter"/>
    <w:uiPriority w:val="99"/>
    <w:semiHidden/>
    <w:unhideWhenUsed/>
    <w:rsid w:val="00F11BEA"/>
    <w:rPr>
      <w:vertAlign w:val="superscript"/>
    </w:rPr>
  </w:style>
  <w:style w:type="paragraph" w:customStyle="1" w:styleId="Default">
    <w:name w:val="Default"/>
    <w:rsid w:val="00182196"/>
    <w:pPr>
      <w:autoSpaceDE w:val="0"/>
      <w:autoSpaceDN w:val="0"/>
      <w:adjustRightInd w:val="0"/>
      <w:spacing w:after="0" w:line="240" w:lineRule="auto"/>
    </w:pPr>
    <w:rPr>
      <w:rFonts w:ascii="Franklin Gothic Medium Cond" w:hAnsi="Franklin Gothic Medium Cond" w:cs="Franklin Gothic Medium Cond"/>
      <w:color w:val="000000"/>
      <w:sz w:val="24"/>
      <w:szCs w:val="24"/>
      <w:lang w:val="es-MX"/>
    </w:rPr>
  </w:style>
  <w:style w:type="character" w:customStyle="1" w:styleId="normaltextrun">
    <w:name w:val="normaltextrun"/>
    <w:basedOn w:val="Fuentedeprrafopredeter"/>
    <w:rsid w:val="00504366"/>
  </w:style>
  <w:style w:type="character" w:styleId="Textoennegrita">
    <w:name w:val="Strong"/>
    <w:basedOn w:val="Fuentedeprrafopredeter"/>
    <w:uiPriority w:val="22"/>
    <w:qFormat/>
    <w:rsid w:val="00C00B15"/>
    <w:rPr>
      <w:b/>
      <w:bCs/>
    </w:rPr>
  </w:style>
  <w:style w:type="character" w:customStyle="1" w:styleId="cf01">
    <w:name w:val="cf01"/>
    <w:basedOn w:val="Fuentedeprrafopredeter"/>
    <w:rsid w:val="004F4193"/>
    <w:rPr>
      <w:rFonts w:ascii="Segoe UI" w:hAnsi="Segoe UI" w:cs="Segoe UI" w:hint="default"/>
      <w:sz w:val="18"/>
      <w:szCs w:val="18"/>
    </w:rPr>
  </w:style>
  <w:style w:type="character" w:customStyle="1" w:styleId="Ttulo2Car">
    <w:name w:val="Título 2 Car"/>
    <w:basedOn w:val="Fuentedeprrafopredeter"/>
    <w:link w:val="Ttulo2"/>
    <w:uiPriority w:val="9"/>
    <w:semiHidden/>
    <w:rsid w:val="008C76DF"/>
    <w:rPr>
      <w:rFonts w:asciiTheme="majorHAnsi" w:eastAsiaTheme="majorEastAsia" w:hAnsiTheme="majorHAnsi" w:cstheme="majorBidi"/>
      <w:color w:val="2E74B5" w:themeColor="accent1" w:themeShade="BF"/>
      <w:sz w:val="26"/>
      <w:szCs w:val="26"/>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3371">
      <w:bodyDiv w:val="1"/>
      <w:marLeft w:val="0"/>
      <w:marRight w:val="0"/>
      <w:marTop w:val="0"/>
      <w:marBottom w:val="0"/>
      <w:divBdr>
        <w:top w:val="none" w:sz="0" w:space="0" w:color="auto"/>
        <w:left w:val="none" w:sz="0" w:space="0" w:color="auto"/>
        <w:bottom w:val="none" w:sz="0" w:space="0" w:color="auto"/>
        <w:right w:val="none" w:sz="0" w:space="0" w:color="auto"/>
      </w:divBdr>
    </w:div>
    <w:div w:id="31198507">
      <w:bodyDiv w:val="1"/>
      <w:marLeft w:val="0"/>
      <w:marRight w:val="0"/>
      <w:marTop w:val="0"/>
      <w:marBottom w:val="0"/>
      <w:divBdr>
        <w:top w:val="none" w:sz="0" w:space="0" w:color="auto"/>
        <w:left w:val="none" w:sz="0" w:space="0" w:color="auto"/>
        <w:bottom w:val="none" w:sz="0" w:space="0" w:color="auto"/>
        <w:right w:val="none" w:sz="0" w:space="0" w:color="auto"/>
      </w:divBdr>
    </w:div>
    <w:div w:id="36125284">
      <w:bodyDiv w:val="1"/>
      <w:marLeft w:val="0"/>
      <w:marRight w:val="0"/>
      <w:marTop w:val="0"/>
      <w:marBottom w:val="0"/>
      <w:divBdr>
        <w:top w:val="none" w:sz="0" w:space="0" w:color="auto"/>
        <w:left w:val="none" w:sz="0" w:space="0" w:color="auto"/>
        <w:bottom w:val="none" w:sz="0" w:space="0" w:color="auto"/>
        <w:right w:val="none" w:sz="0" w:space="0" w:color="auto"/>
      </w:divBdr>
    </w:div>
    <w:div w:id="49691324">
      <w:bodyDiv w:val="1"/>
      <w:marLeft w:val="0"/>
      <w:marRight w:val="0"/>
      <w:marTop w:val="0"/>
      <w:marBottom w:val="0"/>
      <w:divBdr>
        <w:top w:val="none" w:sz="0" w:space="0" w:color="auto"/>
        <w:left w:val="none" w:sz="0" w:space="0" w:color="auto"/>
        <w:bottom w:val="none" w:sz="0" w:space="0" w:color="auto"/>
        <w:right w:val="none" w:sz="0" w:space="0" w:color="auto"/>
      </w:divBdr>
    </w:div>
    <w:div w:id="81952143">
      <w:bodyDiv w:val="1"/>
      <w:marLeft w:val="0"/>
      <w:marRight w:val="0"/>
      <w:marTop w:val="0"/>
      <w:marBottom w:val="0"/>
      <w:divBdr>
        <w:top w:val="none" w:sz="0" w:space="0" w:color="auto"/>
        <w:left w:val="none" w:sz="0" w:space="0" w:color="auto"/>
        <w:bottom w:val="none" w:sz="0" w:space="0" w:color="auto"/>
        <w:right w:val="none" w:sz="0" w:space="0" w:color="auto"/>
      </w:divBdr>
    </w:div>
    <w:div w:id="115566821">
      <w:bodyDiv w:val="1"/>
      <w:marLeft w:val="0"/>
      <w:marRight w:val="0"/>
      <w:marTop w:val="0"/>
      <w:marBottom w:val="0"/>
      <w:divBdr>
        <w:top w:val="none" w:sz="0" w:space="0" w:color="auto"/>
        <w:left w:val="none" w:sz="0" w:space="0" w:color="auto"/>
        <w:bottom w:val="none" w:sz="0" w:space="0" w:color="auto"/>
        <w:right w:val="none" w:sz="0" w:space="0" w:color="auto"/>
      </w:divBdr>
    </w:div>
    <w:div w:id="117996934">
      <w:bodyDiv w:val="1"/>
      <w:marLeft w:val="0"/>
      <w:marRight w:val="0"/>
      <w:marTop w:val="0"/>
      <w:marBottom w:val="0"/>
      <w:divBdr>
        <w:top w:val="none" w:sz="0" w:space="0" w:color="auto"/>
        <w:left w:val="none" w:sz="0" w:space="0" w:color="auto"/>
        <w:bottom w:val="none" w:sz="0" w:space="0" w:color="auto"/>
        <w:right w:val="none" w:sz="0" w:space="0" w:color="auto"/>
      </w:divBdr>
    </w:div>
    <w:div w:id="198513855">
      <w:bodyDiv w:val="1"/>
      <w:marLeft w:val="0"/>
      <w:marRight w:val="0"/>
      <w:marTop w:val="0"/>
      <w:marBottom w:val="0"/>
      <w:divBdr>
        <w:top w:val="none" w:sz="0" w:space="0" w:color="auto"/>
        <w:left w:val="none" w:sz="0" w:space="0" w:color="auto"/>
        <w:bottom w:val="none" w:sz="0" w:space="0" w:color="auto"/>
        <w:right w:val="none" w:sz="0" w:space="0" w:color="auto"/>
      </w:divBdr>
    </w:div>
    <w:div w:id="260115801">
      <w:bodyDiv w:val="1"/>
      <w:marLeft w:val="0"/>
      <w:marRight w:val="0"/>
      <w:marTop w:val="0"/>
      <w:marBottom w:val="0"/>
      <w:divBdr>
        <w:top w:val="none" w:sz="0" w:space="0" w:color="auto"/>
        <w:left w:val="none" w:sz="0" w:space="0" w:color="auto"/>
        <w:bottom w:val="none" w:sz="0" w:space="0" w:color="auto"/>
        <w:right w:val="none" w:sz="0" w:space="0" w:color="auto"/>
      </w:divBdr>
    </w:div>
    <w:div w:id="388113842">
      <w:bodyDiv w:val="1"/>
      <w:marLeft w:val="0"/>
      <w:marRight w:val="0"/>
      <w:marTop w:val="0"/>
      <w:marBottom w:val="0"/>
      <w:divBdr>
        <w:top w:val="none" w:sz="0" w:space="0" w:color="auto"/>
        <w:left w:val="none" w:sz="0" w:space="0" w:color="auto"/>
        <w:bottom w:val="none" w:sz="0" w:space="0" w:color="auto"/>
        <w:right w:val="none" w:sz="0" w:space="0" w:color="auto"/>
      </w:divBdr>
    </w:div>
    <w:div w:id="388307465">
      <w:bodyDiv w:val="1"/>
      <w:marLeft w:val="0"/>
      <w:marRight w:val="0"/>
      <w:marTop w:val="0"/>
      <w:marBottom w:val="0"/>
      <w:divBdr>
        <w:top w:val="none" w:sz="0" w:space="0" w:color="auto"/>
        <w:left w:val="none" w:sz="0" w:space="0" w:color="auto"/>
        <w:bottom w:val="none" w:sz="0" w:space="0" w:color="auto"/>
        <w:right w:val="none" w:sz="0" w:space="0" w:color="auto"/>
      </w:divBdr>
    </w:div>
    <w:div w:id="409082300">
      <w:bodyDiv w:val="1"/>
      <w:marLeft w:val="0"/>
      <w:marRight w:val="0"/>
      <w:marTop w:val="0"/>
      <w:marBottom w:val="0"/>
      <w:divBdr>
        <w:top w:val="none" w:sz="0" w:space="0" w:color="auto"/>
        <w:left w:val="none" w:sz="0" w:space="0" w:color="auto"/>
        <w:bottom w:val="none" w:sz="0" w:space="0" w:color="auto"/>
        <w:right w:val="none" w:sz="0" w:space="0" w:color="auto"/>
      </w:divBdr>
    </w:div>
    <w:div w:id="417479982">
      <w:bodyDiv w:val="1"/>
      <w:marLeft w:val="0"/>
      <w:marRight w:val="0"/>
      <w:marTop w:val="0"/>
      <w:marBottom w:val="0"/>
      <w:divBdr>
        <w:top w:val="none" w:sz="0" w:space="0" w:color="auto"/>
        <w:left w:val="none" w:sz="0" w:space="0" w:color="auto"/>
        <w:bottom w:val="none" w:sz="0" w:space="0" w:color="auto"/>
        <w:right w:val="none" w:sz="0" w:space="0" w:color="auto"/>
      </w:divBdr>
    </w:div>
    <w:div w:id="459342596">
      <w:bodyDiv w:val="1"/>
      <w:marLeft w:val="0"/>
      <w:marRight w:val="0"/>
      <w:marTop w:val="0"/>
      <w:marBottom w:val="0"/>
      <w:divBdr>
        <w:top w:val="none" w:sz="0" w:space="0" w:color="auto"/>
        <w:left w:val="none" w:sz="0" w:space="0" w:color="auto"/>
        <w:bottom w:val="none" w:sz="0" w:space="0" w:color="auto"/>
        <w:right w:val="none" w:sz="0" w:space="0" w:color="auto"/>
      </w:divBdr>
    </w:div>
    <w:div w:id="476458444">
      <w:bodyDiv w:val="1"/>
      <w:marLeft w:val="0"/>
      <w:marRight w:val="0"/>
      <w:marTop w:val="0"/>
      <w:marBottom w:val="0"/>
      <w:divBdr>
        <w:top w:val="none" w:sz="0" w:space="0" w:color="auto"/>
        <w:left w:val="none" w:sz="0" w:space="0" w:color="auto"/>
        <w:bottom w:val="none" w:sz="0" w:space="0" w:color="auto"/>
        <w:right w:val="none" w:sz="0" w:space="0" w:color="auto"/>
      </w:divBdr>
      <w:divsChild>
        <w:div w:id="298652160">
          <w:marLeft w:val="0"/>
          <w:marRight w:val="0"/>
          <w:marTop w:val="0"/>
          <w:marBottom w:val="0"/>
          <w:divBdr>
            <w:top w:val="none" w:sz="0" w:space="0" w:color="auto"/>
            <w:left w:val="none" w:sz="0" w:space="0" w:color="auto"/>
            <w:bottom w:val="none" w:sz="0" w:space="0" w:color="auto"/>
            <w:right w:val="none" w:sz="0" w:space="0" w:color="auto"/>
          </w:divBdr>
        </w:div>
      </w:divsChild>
    </w:div>
    <w:div w:id="485247137">
      <w:bodyDiv w:val="1"/>
      <w:marLeft w:val="0"/>
      <w:marRight w:val="0"/>
      <w:marTop w:val="0"/>
      <w:marBottom w:val="0"/>
      <w:divBdr>
        <w:top w:val="none" w:sz="0" w:space="0" w:color="auto"/>
        <w:left w:val="none" w:sz="0" w:space="0" w:color="auto"/>
        <w:bottom w:val="none" w:sz="0" w:space="0" w:color="auto"/>
        <w:right w:val="none" w:sz="0" w:space="0" w:color="auto"/>
      </w:divBdr>
    </w:div>
    <w:div w:id="509027038">
      <w:bodyDiv w:val="1"/>
      <w:marLeft w:val="0"/>
      <w:marRight w:val="0"/>
      <w:marTop w:val="0"/>
      <w:marBottom w:val="0"/>
      <w:divBdr>
        <w:top w:val="none" w:sz="0" w:space="0" w:color="auto"/>
        <w:left w:val="none" w:sz="0" w:space="0" w:color="auto"/>
        <w:bottom w:val="none" w:sz="0" w:space="0" w:color="auto"/>
        <w:right w:val="none" w:sz="0" w:space="0" w:color="auto"/>
      </w:divBdr>
    </w:div>
    <w:div w:id="534971756">
      <w:bodyDiv w:val="1"/>
      <w:marLeft w:val="0"/>
      <w:marRight w:val="0"/>
      <w:marTop w:val="0"/>
      <w:marBottom w:val="0"/>
      <w:divBdr>
        <w:top w:val="none" w:sz="0" w:space="0" w:color="auto"/>
        <w:left w:val="none" w:sz="0" w:space="0" w:color="auto"/>
        <w:bottom w:val="none" w:sz="0" w:space="0" w:color="auto"/>
        <w:right w:val="none" w:sz="0" w:space="0" w:color="auto"/>
      </w:divBdr>
    </w:div>
    <w:div w:id="545146620">
      <w:bodyDiv w:val="1"/>
      <w:marLeft w:val="0"/>
      <w:marRight w:val="0"/>
      <w:marTop w:val="0"/>
      <w:marBottom w:val="0"/>
      <w:divBdr>
        <w:top w:val="none" w:sz="0" w:space="0" w:color="auto"/>
        <w:left w:val="none" w:sz="0" w:space="0" w:color="auto"/>
        <w:bottom w:val="none" w:sz="0" w:space="0" w:color="auto"/>
        <w:right w:val="none" w:sz="0" w:space="0" w:color="auto"/>
      </w:divBdr>
    </w:div>
    <w:div w:id="561789134">
      <w:bodyDiv w:val="1"/>
      <w:marLeft w:val="0"/>
      <w:marRight w:val="0"/>
      <w:marTop w:val="0"/>
      <w:marBottom w:val="0"/>
      <w:divBdr>
        <w:top w:val="none" w:sz="0" w:space="0" w:color="auto"/>
        <w:left w:val="none" w:sz="0" w:space="0" w:color="auto"/>
        <w:bottom w:val="none" w:sz="0" w:space="0" w:color="auto"/>
        <w:right w:val="none" w:sz="0" w:space="0" w:color="auto"/>
      </w:divBdr>
    </w:div>
    <w:div w:id="601495262">
      <w:bodyDiv w:val="1"/>
      <w:marLeft w:val="0"/>
      <w:marRight w:val="0"/>
      <w:marTop w:val="0"/>
      <w:marBottom w:val="0"/>
      <w:divBdr>
        <w:top w:val="none" w:sz="0" w:space="0" w:color="auto"/>
        <w:left w:val="none" w:sz="0" w:space="0" w:color="auto"/>
        <w:bottom w:val="none" w:sz="0" w:space="0" w:color="auto"/>
        <w:right w:val="none" w:sz="0" w:space="0" w:color="auto"/>
      </w:divBdr>
    </w:div>
    <w:div w:id="678191937">
      <w:bodyDiv w:val="1"/>
      <w:marLeft w:val="0"/>
      <w:marRight w:val="0"/>
      <w:marTop w:val="0"/>
      <w:marBottom w:val="0"/>
      <w:divBdr>
        <w:top w:val="none" w:sz="0" w:space="0" w:color="auto"/>
        <w:left w:val="none" w:sz="0" w:space="0" w:color="auto"/>
        <w:bottom w:val="none" w:sz="0" w:space="0" w:color="auto"/>
        <w:right w:val="none" w:sz="0" w:space="0" w:color="auto"/>
      </w:divBdr>
    </w:div>
    <w:div w:id="725227165">
      <w:bodyDiv w:val="1"/>
      <w:marLeft w:val="0"/>
      <w:marRight w:val="0"/>
      <w:marTop w:val="0"/>
      <w:marBottom w:val="0"/>
      <w:divBdr>
        <w:top w:val="none" w:sz="0" w:space="0" w:color="auto"/>
        <w:left w:val="none" w:sz="0" w:space="0" w:color="auto"/>
        <w:bottom w:val="none" w:sz="0" w:space="0" w:color="auto"/>
        <w:right w:val="none" w:sz="0" w:space="0" w:color="auto"/>
      </w:divBdr>
    </w:div>
    <w:div w:id="806705058">
      <w:bodyDiv w:val="1"/>
      <w:marLeft w:val="0"/>
      <w:marRight w:val="0"/>
      <w:marTop w:val="0"/>
      <w:marBottom w:val="0"/>
      <w:divBdr>
        <w:top w:val="none" w:sz="0" w:space="0" w:color="auto"/>
        <w:left w:val="none" w:sz="0" w:space="0" w:color="auto"/>
        <w:bottom w:val="none" w:sz="0" w:space="0" w:color="auto"/>
        <w:right w:val="none" w:sz="0" w:space="0" w:color="auto"/>
      </w:divBdr>
      <w:divsChild>
        <w:div w:id="939798552">
          <w:marLeft w:val="0"/>
          <w:marRight w:val="0"/>
          <w:marTop w:val="0"/>
          <w:marBottom w:val="0"/>
          <w:divBdr>
            <w:top w:val="none" w:sz="0" w:space="0" w:color="auto"/>
            <w:left w:val="none" w:sz="0" w:space="0" w:color="auto"/>
            <w:bottom w:val="none" w:sz="0" w:space="0" w:color="auto"/>
            <w:right w:val="none" w:sz="0" w:space="0" w:color="auto"/>
          </w:divBdr>
        </w:div>
      </w:divsChild>
    </w:div>
    <w:div w:id="843015200">
      <w:bodyDiv w:val="1"/>
      <w:marLeft w:val="0"/>
      <w:marRight w:val="0"/>
      <w:marTop w:val="0"/>
      <w:marBottom w:val="0"/>
      <w:divBdr>
        <w:top w:val="none" w:sz="0" w:space="0" w:color="auto"/>
        <w:left w:val="none" w:sz="0" w:space="0" w:color="auto"/>
        <w:bottom w:val="none" w:sz="0" w:space="0" w:color="auto"/>
        <w:right w:val="none" w:sz="0" w:space="0" w:color="auto"/>
      </w:divBdr>
    </w:div>
    <w:div w:id="861743216">
      <w:bodyDiv w:val="1"/>
      <w:marLeft w:val="0"/>
      <w:marRight w:val="0"/>
      <w:marTop w:val="0"/>
      <w:marBottom w:val="0"/>
      <w:divBdr>
        <w:top w:val="none" w:sz="0" w:space="0" w:color="auto"/>
        <w:left w:val="none" w:sz="0" w:space="0" w:color="auto"/>
        <w:bottom w:val="none" w:sz="0" w:space="0" w:color="auto"/>
        <w:right w:val="none" w:sz="0" w:space="0" w:color="auto"/>
      </w:divBdr>
    </w:div>
    <w:div w:id="869298305">
      <w:bodyDiv w:val="1"/>
      <w:marLeft w:val="0"/>
      <w:marRight w:val="0"/>
      <w:marTop w:val="0"/>
      <w:marBottom w:val="0"/>
      <w:divBdr>
        <w:top w:val="none" w:sz="0" w:space="0" w:color="auto"/>
        <w:left w:val="none" w:sz="0" w:space="0" w:color="auto"/>
        <w:bottom w:val="none" w:sz="0" w:space="0" w:color="auto"/>
        <w:right w:val="none" w:sz="0" w:space="0" w:color="auto"/>
      </w:divBdr>
    </w:div>
    <w:div w:id="871187039">
      <w:bodyDiv w:val="1"/>
      <w:marLeft w:val="0"/>
      <w:marRight w:val="0"/>
      <w:marTop w:val="0"/>
      <w:marBottom w:val="0"/>
      <w:divBdr>
        <w:top w:val="none" w:sz="0" w:space="0" w:color="auto"/>
        <w:left w:val="none" w:sz="0" w:space="0" w:color="auto"/>
        <w:bottom w:val="none" w:sz="0" w:space="0" w:color="auto"/>
        <w:right w:val="none" w:sz="0" w:space="0" w:color="auto"/>
      </w:divBdr>
    </w:div>
    <w:div w:id="871771193">
      <w:bodyDiv w:val="1"/>
      <w:marLeft w:val="0"/>
      <w:marRight w:val="0"/>
      <w:marTop w:val="0"/>
      <w:marBottom w:val="0"/>
      <w:divBdr>
        <w:top w:val="none" w:sz="0" w:space="0" w:color="auto"/>
        <w:left w:val="none" w:sz="0" w:space="0" w:color="auto"/>
        <w:bottom w:val="none" w:sz="0" w:space="0" w:color="auto"/>
        <w:right w:val="none" w:sz="0" w:space="0" w:color="auto"/>
      </w:divBdr>
    </w:div>
    <w:div w:id="942424373">
      <w:bodyDiv w:val="1"/>
      <w:marLeft w:val="0"/>
      <w:marRight w:val="0"/>
      <w:marTop w:val="0"/>
      <w:marBottom w:val="0"/>
      <w:divBdr>
        <w:top w:val="none" w:sz="0" w:space="0" w:color="auto"/>
        <w:left w:val="none" w:sz="0" w:space="0" w:color="auto"/>
        <w:bottom w:val="none" w:sz="0" w:space="0" w:color="auto"/>
        <w:right w:val="none" w:sz="0" w:space="0" w:color="auto"/>
      </w:divBdr>
    </w:div>
    <w:div w:id="1034891079">
      <w:bodyDiv w:val="1"/>
      <w:marLeft w:val="0"/>
      <w:marRight w:val="0"/>
      <w:marTop w:val="0"/>
      <w:marBottom w:val="0"/>
      <w:divBdr>
        <w:top w:val="none" w:sz="0" w:space="0" w:color="auto"/>
        <w:left w:val="none" w:sz="0" w:space="0" w:color="auto"/>
        <w:bottom w:val="none" w:sz="0" w:space="0" w:color="auto"/>
        <w:right w:val="none" w:sz="0" w:space="0" w:color="auto"/>
      </w:divBdr>
    </w:div>
    <w:div w:id="1054768579">
      <w:bodyDiv w:val="1"/>
      <w:marLeft w:val="0"/>
      <w:marRight w:val="0"/>
      <w:marTop w:val="0"/>
      <w:marBottom w:val="0"/>
      <w:divBdr>
        <w:top w:val="none" w:sz="0" w:space="0" w:color="auto"/>
        <w:left w:val="none" w:sz="0" w:space="0" w:color="auto"/>
        <w:bottom w:val="none" w:sz="0" w:space="0" w:color="auto"/>
        <w:right w:val="none" w:sz="0" w:space="0" w:color="auto"/>
      </w:divBdr>
      <w:divsChild>
        <w:div w:id="1591617780">
          <w:marLeft w:val="0"/>
          <w:marRight w:val="0"/>
          <w:marTop w:val="0"/>
          <w:marBottom w:val="0"/>
          <w:divBdr>
            <w:top w:val="none" w:sz="0" w:space="0" w:color="auto"/>
            <w:left w:val="none" w:sz="0" w:space="0" w:color="auto"/>
            <w:bottom w:val="none" w:sz="0" w:space="0" w:color="auto"/>
            <w:right w:val="none" w:sz="0" w:space="0" w:color="auto"/>
          </w:divBdr>
        </w:div>
      </w:divsChild>
    </w:div>
    <w:div w:id="1081410347">
      <w:bodyDiv w:val="1"/>
      <w:marLeft w:val="0"/>
      <w:marRight w:val="0"/>
      <w:marTop w:val="0"/>
      <w:marBottom w:val="0"/>
      <w:divBdr>
        <w:top w:val="none" w:sz="0" w:space="0" w:color="auto"/>
        <w:left w:val="none" w:sz="0" w:space="0" w:color="auto"/>
        <w:bottom w:val="none" w:sz="0" w:space="0" w:color="auto"/>
        <w:right w:val="none" w:sz="0" w:space="0" w:color="auto"/>
      </w:divBdr>
    </w:div>
    <w:div w:id="1099835627">
      <w:bodyDiv w:val="1"/>
      <w:marLeft w:val="0"/>
      <w:marRight w:val="0"/>
      <w:marTop w:val="0"/>
      <w:marBottom w:val="0"/>
      <w:divBdr>
        <w:top w:val="none" w:sz="0" w:space="0" w:color="auto"/>
        <w:left w:val="none" w:sz="0" w:space="0" w:color="auto"/>
        <w:bottom w:val="none" w:sz="0" w:space="0" w:color="auto"/>
        <w:right w:val="none" w:sz="0" w:space="0" w:color="auto"/>
      </w:divBdr>
    </w:div>
    <w:div w:id="1109741805">
      <w:bodyDiv w:val="1"/>
      <w:marLeft w:val="0"/>
      <w:marRight w:val="0"/>
      <w:marTop w:val="0"/>
      <w:marBottom w:val="0"/>
      <w:divBdr>
        <w:top w:val="none" w:sz="0" w:space="0" w:color="auto"/>
        <w:left w:val="none" w:sz="0" w:space="0" w:color="auto"/>
        <w:bottom w:val="none" w:sz="0" w:space="0" w:color="auto"/>
        <w:right w:val="none" w:sz="0" w:space="0" w:color="auto"/>
      </w:divBdr>
    </w:div>
    <w:div w:id="1142963464">
      <w:bodyDiv w:val="1"/>
      <w:marLeft w:val="0"/>
      <w:marRight w:val="0"/>
      <w:marTop w:val="0"/>
      <w:marBottom w:val="0"/>
      <w:divBdr>
        <w:top w:val="none" w:sz="0" w:space="0" w:color="auto"/>
        <w:left w:val="none" w:sz="0" w:space="0" w:color="auto"/>
        <w:bottom w:val="none" w:sz="0" w:space="0" w:color="auto"/>
        <w:right w:val="none" w:sz="0" w:space="0" w:color="auto"/>
      </w:divBdr>
    </w:div>
    <w:div w:id="1160273624">
      <w:bodyDiv w:val="1"/>
      <w:marLeft w:val="0"/>
      <w:marRight w:val="0"/>
      <w:marTop w:val="0"/>
      <w:marBottom w:val="0"/>
      <w:divBdr>
        <w:top w:val="none" w:sz="0" w:space="0" w:color="auto"/>
        <w:left w:val="none" w:sz="0" w:space="0" w:color="auto"/>
        <w:bottom w:val="none" w:sz="0" w:space="0" w:color="auto"/>
        <w:right w:val="none" w:sz="0" w:space="0" w:color="auto"/>
      </w:divBdr>
    </w:div>
    <w:div w:id="1169835544">
      <w:bodyDiv w:val="1"/>
      <w:marLeft w:val="0"/>
      <w:marRight w:val="0"/>
      <w:marTop w:val="0"/>
      <w:marBottom w:val="0"/>
      <w:divBdr>
        <w:top w:val="none" w:sz="0" w:space="0" w:color="auto"/>
        <w:left w:val="none" w:sz="0" w:space="0" w:color="auto"/>
        <w:bottom w:val="none" w:sz="0" w:space="0" w:color="auto"/>
        <w:right w:val="none" w:sz="0" w:space="0" w:color="auto"/>
      </w:divBdr>
    </w:div>
    <w:div w:id="1251769212">
      <w:bodyDiv w:val="1"/>
      <w:marLeft w:val="0"/>
      <w:marRight w:val="0"/>
      <w:marTop w:val="0"/>
      <w:marBottom w:val="0"/>
      <w:divBdr>
        <w:top w:val="none" w:sz="0" w:space="0" w:color="auto"/>
        <w:left w:val="none" w:sz="0" w:space="0" w:color="auto"/>
        <w:bottom w:val="none" w:sz="0" w:space="0" w:color="auto"/>
        <w:right w:val="none" w:sz="0" w:space="0" w:color="auto"/>
      </w:divBdr>
    </w:div>
    <w:div w:id="1265457434">
      <w:bodyDiv w:val="1"/>
      <w:marLeft w:val="0"/>
      <w:marRight w:val="0"/>
      <w:marTop w:val="0"/>
      <w:marBottom w:val="0"/>
      <w:divBdr>
        <w:top w:val="none" w:sz="0" w:space="0" w:color="auto"/>
        <w:left w:val="none" w:sz="0" w:space="0" w:color="auto"/>
        <w:bottom w:val="none" w:sz="0" w:space="0" w:color="auto"/>
        <w:right w:val="none" w:sz="0" w:space="0" w:color="auto"/>
      </w:divBdr>
    </w:div>
    <w:div w:id="1282227003">
      <w:bodyDiv w:val="1"/>
      <w:marLeft w:val="0"/>
      <w:marRight w:val="0"/>
      <w:marTop w:val="0"/>
      <w:marBottom w:val="0"/>
      <w:divBdr>
        <w:top w:val="none" w:sz="0" w:space="0" w:color="auto"/>
        <w:left w:val="none" w:sz="0" w:space="0" w:color="auto"/>
        <w:bottom w:val="none" w:sz="0" w:space="0" w:color="auto"/>
        <w:right w:val="none" w:sz="0" w:space="0" w:color="auto"/>
      </w:divBdr>
    </w:div>
    <w:div w:id="1290431040">
      <w:bodyDiv w:val="1"/>
      <w:marLeft w:val="0"/>
      <w:marRight w:val="0"/>
      <w:marTop w:val="0"/>
      <w:marBottom w:val="0"/>
      <w:divBdr>
        <w:top w:val="none" w:sz="0" w:space="0" w:color="auto"/>
        <w:left w:val="none" w:sz="0" w:space="0" w:color="auto"/>
        <w:bottom w:val="none" w:sz="0" w:space="0" w:color="auto"/>
        <w:right w:val="none" w:sz="0" w:space="0" w:color="auto"/>
      </w:divBdr>
    </w:div>
    <w:div w:id="1311254585">
      <w:bodyDiv w:val="1"/>
      <w:marLeft w:val="0"/>
      <w:marRight w:val="0"/>
      <w:marTop w:val="0"/>
      <w:marBottom w:val="0"/>
      <w:divBdr>
        <w:top w:val="none" w:sz="0" w:space="0" w:color="auto"/>
        <w:left w:val="none" w:sz="0" w:space="0" w:color="auto"/>
        <w:bottom w:val="none" w:sz="0" w:space="0" w:color="auto"/>
        <w:right w:val="none" w:sz="0" w:space="0" w:color="auto"/>
      </w:divBdr>
    </w:div>
    <w:div w:id="1485703058">
      <w:bodyDiv w:val="1"/>
      <w:marLeft w:val="0"/>
      <w:marRight w:val="0"/>
      <w:marTop w:val="0"/>
      <w:marBottom w:val="0"/>
      <w:divBdr>
        <w:top w:val="none" w:sz="0" w:space="0" w:color="auto"/>
        <w:left w:val="none" w:sz="0" w:space="0" w:color="auto"/>
        <w:bottom w:val="none" w:sz="0" w:space="0" w:color="auto"/>
        <w:right w:val="none" w:sz="0" w:space="0" w:color="auto"/>
      </w:divBdr>
    </w:div>
    <w:div w:id="1570075779">
      <w:bodyDiv w:val="1"/>
      <w:marLeft w:val="0"/>
      <w:marRight w:val="0"/>
      <w:marTop w:val="0"/>
      <w:marBottom w:val="0"/>
      <w:divBdr>
        <w:top w:val="none" w:sz="0" w:space="0" w:color="auto"/>
        <w:left w:val="none" w:sz="0" w:space="0" w:color="auto"/>
        <w:bottom w:val="none" w:sz="0" w:space="0" w:color="auto"/>
        <w:right w:val="none" w:sz="0" w:space="0" w:color="auto"/>
      </w:divBdr>
    </w:div>
    <w:div w:id="1653758172">
      <w:bodyDiv w:val="1"/>
      <w:marLeft w:val="0"/>
      <w:marRight w:val="0"/>
      <w:marTop w:val="0"/>
      <w:marBottom w:val="0"/>
      <w:divBdr>
        <w:top w:val="none" w:sz="0" w:space="0" w:color="auto"/>
        <w:left w:val="none" w:sz="0" w:space="0" w:color="auto"/>
        <w:bottom w:val="none" w:sz="0" w:space="0" w:color="auto"/>
        <w:right w:val="none" w:sz="0" w:space="0" w:color="auto"/>
      </w:divBdr>
    </w:div>
    <w:div w:id="1701278731">
      <w:bodyDiv w:val="1"/>
      <w:marLeft w:val="0"/>
      <w:marRight w:val="0"/>
      <w:marTop w:val="0"/>
      <w:marBottom w:val="0"/>
      <w:divBdr>
        <w:top w:val="none" w:sz="0" w:space="0" w:color="auto"/>
        <w:left w:val="none" w:sz="0" w:space="0" w:color="auto"/>
        <w:bottom w:val="none" w:sz="0" w:space="0" w:color="auto"/>
        <w:right w:val="none" w:sz="0" w:space="0" w:color="auto"/>
      </w:divBdr>
    </w:div>
    <w:div w:id="1724134865">
      <w:bodyDiv w:val="1"/>
      <w:marLeft w:val="0"/>
      <w:marRight w:val="0"/>
      <w:marTop w:val="0"/>
      <w:marBottom w:val="0"/>
      <w:divBdr>
        <w:top w:val="none" w:sz="0" w:space="0" w:color="auto"/>
        <w:left w:val="none" w:sz="0" w:space="0" w:color="auto"/>
        <w:bottom w:val="none" w:sz="0" w:space="0" w:color="auto"/>
        <w:right w:val="none" w:sz="0" w:space="0" w:color="auto"/>
      </w:divBdr>
    </w:div>
    <w:div w:id="1729646262">
      <w:bodyDiv w:val="1"/>
      <w:marLeft w:val="0"/>
      <w:marRight w:val="0"/>
      <w:marTop w:val="0"/>
      <w:marBottom w:val="0"/>
      <w:divBdr>
        <w:top w:val="none" w:sz="0" w:space="0" w:color="auto"/>
        <w:left w:val="none" w:sz="0" w:space="0" w:color="auto"/>
        <w:bottom w:val="none" w:sz="0" w:space="0" w:color="auto"/>
        <w:right w:val="none" w:sz="0" w:space="0" w:color="auto"/>
      </w:divBdr>
    </w:div>
    <w:div w:id="1739862439">
      <w:bodyDiv w:val="1"/>
      <w:marLeft w:val="0"/>
      <w:marRight w:val="0"/>
      <w:marTop w:val="0"/>
      <w:marBottom w:val="0"/>
      <w:divBdr>
        <w:top w:val="none" w:sz="0" w:space="0" w:color="auto"/>
        <w:left w:val="none" w:sz="0" w:space="0" w:color="auto"/>
        <w:bottom w:val="none" w:sz="0" w:space="0" w:color="auto"/>
        <w:right w:val="none" w:sz="0" w:space="0" w:color="auto"/>
      </w:divBdr>
    </w:div>
    <w:div w:id="1758483184">
      <w:bodyDiv w:val="1"/>
      <w:marLeft w:val="0"/>
      <w:marRight w:val="0"/>
      <w:marTop w:val="0"/>
      <w:marBottom w:val="0"/>
      <w:divBdr>
        <w:top w:val="none" w:sz="0" w:space="0" w:color="auto"/>
        <w:left w:val="none" w:sz="0" w:space="0" w:color="auto"/>
        <w:bottom w:val="none" w:sz="0" w:space="0" w:color="auto"/>
        <w:right w:val="none" w:sz="0" w:space="0" w:color="auto"/>
      </w:divBdr>
    </w:div>
    <w:div w:id="1770396094">
      <w:bodyDiv w:val="1"/>
      <w:marLeft w:val="0"/>
      <w:marRight w:val="0"/>
      <w:marTop w:val="0"/>
      <w:marBottom w:val="0"/>
      <w:divBdr>
        <w:top w:val="none" w:sz="0" w:space="0" w:color="auto"/>
        <w:left w:val="none" w:sz="0" w:space="0" w:color="auto"/>
        <w:bottom w:val="none" w:sz="0" w:space="0" w:color="auto"/>
        <w:right w:val="none" w:sz="0" w:space="0" w:color="auto"/>
      </w:divBdr>
    </w:div>
    <w:div w:id="1777215477">
      <w:bodyDiv w:val="1"/>
      <w:marLeft w:val="0"/>
      <w:marRight w:val="0"/>
      <w:marTop w:val="0"/>
      <w:marBottom w:val="0"/>
      <w:divBdr>
        <w:top w:val="none" w:sz="0" w:space="0" w:color="auto"/>
        <w:left w:val="none" w:sz="0" w:space="0" w:color="auto"/>
        <w:bottom w:val="none" w:sz="0" w:space="0" w:color="auto"/>
        <w:right w:val="none" w:sz="0" w:space="0" w:color="auto"/>
      </w:divBdr>
    </w:div>
    <w:div w:id="1785879352">
      <w:bodyDiv w:val="1"/>
      <w:marLeft w:val="0"/>
      <w:marRight w:val="0"/>
      <w:marTop w:val="0"/>
      <w:marBottom w:val="0"/>
      <w:divBdr>
        <w:top w:val="none" w:sz="0" w:space="0" w:color="auto"/>
        <w:left w:val="none" w:sz="0" w:space="0" w:color="auto"/>
        <w:bottom w:val="none" w:sz="0" w:space="0" w:color="auto"/>
        <w:right w:val="none" w:sz="0" w:space="0" w:color="auto"/>
      </w:divBdr>
    </w:div>
    <w:div w:id="1795058189">
      <w:bodyDiv w:val="1"/>
      <w:marLeft w:val="0"/>
      <w:marRight w:val="0"/>
      <w:marTop w:val="0"/>
      <w:marBottom w:val="0"/>
      <w:divBdr>
        <w:top w:val="none" w:sz="0" w:space="0" w:color="auto"/>
        <w:left w:val="none" w:sz="0" w:space="0" w:color="auto"/>
        <w:bottom w:val="none" w:sz="0" w:space="0" w:color="auto"/>
        <w:right w:val="none" w:sz="0" w:space="0" w:color="auto"/>
      </w:divBdr>
    </w:div>
    <w:div w:id="1839810121">
      <w:bodyDiv w:val="1"/>
      <w:marLeft w:val="0"/>
      <w:marRight w:val="0"/>
      <w:marTop w:val="0"/>
      <w:marBottom w:val="0"/>
      <w:divBdr>
        <w:top w:val="none" w:sz="0" w:space="0" w:color="auto"/>
        <w:left w:val="none" w:sz="0" w:space="0" w:color="auto"/>
        <w:bottom w:val="none" w:sz="0" w:space="0" w:color="auto"/>
        <w:right w:val="none" w:sz="0" w:space="0" w:color="auto"/>
      </w:divBdr>
    </w:div>
    <w:div w:id="1868058684">
      <w:bodyDiv w:val="1"/>
      <w:marLeft w:val="0"/>
      <w:marRight w:val="0"/>
      <w:marTop w:val="0"/>
      <w:marBottom w:val="0"/>
      <w:divBdr>
        <w:top w:val="none" w:sz="0" w:space="0" w:color="auto"/>
        <w:left w:val="none" w:sz="0" w:space="0" w:color="auto"/>
        <w:bottom w:val="none" w:sz="0" w:space="0" w:color="auto"/>
        <w:right w:val="none" w:sz="0" w:space="0" w:color="auto"/>
      </w:divBdr>
      <w:divsChild>
        <w:div w:id="32535843">
          <w:marLeft w:val="0"/>
          <w:marRight w:val="0"/>
          <w:marTop w:val="0"/>
          <w:marBottom w:val="0"/>
          <w:divBdr>
            <w:top w:val="none" w:sz="0" w:space="0" w:color="auto"/>
            <w:left w:val="none" w:sz="0" w:space="0" w:color="auto"/>
            <w:bottom w:val="none" w:sz="0" w:space="0" w:color="auto"/>
            <w:right w:val="none" w:sz="0" w:space="0" w:color="auto"/>
          </w:divBdr>
        </w:div>
      </w:divsChild>
    </w:div>
    <w:div w:id="1897273563">
      <w:bodyDiv w:val="1"/>
      <w:marLeft w:val="0"/>
      <w:marRight w:val="0"/>
      <w:marTop w:val="0"/>
      <w:marBottom w:val="0"/>
      <w:divBdr>
        <w:top w:val="none" w:sz="0" w:space="0" w:color="auto"/>
        <w:left w:val="none" w:sz="0" w:space="0" w:color="auto"/>
        <w:bottom w:val="none" w:sz="0" w:space="0" w:color="auto"/>
        <w:right w:val="none" w:sz="0" w:space="0" w:color="auto"/>
      </w:divBdr>
    </w:div>
    <w:div w:id="1967077641">
      <w:bodyDiv w:val="1"/>
      <w:marLeft w:val="0"/>
      <w:marRight w:val="0"/>
      <w:marTop w:val="0"/>
      <w:marBottom w:val="0"/>
      <w:divBdr>
        <w:top w:val="none" w:sz="0" w:space="0" w:color="auto"/>
        <w:left w:val="none" w:sz="0" w:space="0" w:color="auto"/>
        <w:bottom w:val="none" w:sz="0" w:space="0" w:color="auto"/>
        <w:right w:val="none" w:sz="0" w:space="0" w:color="auto"/>
      </w:divBdr>
    </w:div>
    <w:div w:id="2006593597">
      <w:bodyDiv w:val="1"/>
      <w:marLeft w:val="0"/>
      <w:marRight w:val="0"/>
      <w:marTop w:val="0"/>
      <w:marBottom w:val="0"/>
      <w:divBdr>
        <w:top w:val="none" w:sz="0" w:space="0" w:color="auto"/>
        <w:left w:val="none" w:sz="0" w:space="0" w:color="auto"/>
        <w:bottom w:val="none" w:sz="0" w:space="0" w:color="auto"/>
        <w:right w:val="none" w:sz="0" w:space="0" w:color="auto"/>
      </w:divBdr>
    </w:div>
    <w:div w:id="2019505134">
      <w:bodyDiv w:val="1"/>
      <w:marLeft w:val="0"/>
      <w:marRight w:val="0"/>
      <w:marTop w:val="0"/>
      <w:marBottom w:val="0"/>
      <w:divBdr>
        <w:top w:val="none" w:sz="0" w:space="0" w:color="auto"/>
        <w:left w:val="none" w:sz="0" w:space="0" w:color="auto"/>
        <w:bottom w:val="none" w:sz="0" w:space="0" w:color="auto"/>
        <w:right w:val="none" w:sz="0" w:space="0" w:color="auto"/>
      </w:divBdr>
    </w:div>
    <w:div w:id="2072121037">
      <w:bodyDiv w:val="1"/>
      <w:marLeft w:val="0"/>
      <w:marRight w:val="0"/>
      <w:marTop w:val="0"/>
      <w:marBottom w:val="0"/>
      <w:divBdr>
        <w:top w:val="none" w:sz="0" w:space="0" w:color="auto"/>
        <w:left w:val="none" w:sz="0" w:space="0" w:color="auto"/>
        <w:bottom w:val="none" w:sz="0" w:space="0" w:color="auto"/>
        <w:right w:val="none" w:sz="0" w:space="0" w:color="auto"/>
      </w:divBdr>
    </w:div>
    <w:div w:id="2091543372">
      <w:bodyDiv w:val="1"/>
      <w:marLeft w:val="0"/>
      <w:marRight w:val="0"/>
      <w:marTop w:val="0"/>
      <w:marBottom w:val="0"/>
      <w:divBdr>
        <w:top w:val="none" w:sz="0" w:space="0" w:color="auto"/>
        <w:left w:val="none" w:sz="0" w:space="0" w:color="auto"/>
        <w:bottom w:val="none" w:sz="0" w:space="0" w:color="auto"/>
        <w:right w:val="none" w:sz="0" w:space="0" w:color="auto"/>
      </w:divBdr>
      <w:divsChild>
        <w:div w:id="1048917236">
          <w:marLeft w:val="0"/>
          <w:marRight w:val="0"/>
          <w:marTop w:val="0"/>
          <w:marBottom w:val="0"/>
          <w:divBdr>
            <w:top w:val="none" w:sz="0" w:space="0" w:color="auto"/>
            <w:left w:val="none" w:sz="0" w:space="0" w:color="auto"/>
            <w:bottom w:val="none" w:sz="0" w:space="0" w:color="auto"/>
            <w:right w:val="none" w:sz="0" w:space="0" w:color="auto"/>
          </w:divBdr>
        </w:div>
      </w:divsChild>
    </w:div>
    <w:div w:id="2124373950">
      <w:bodyDiv w:val="1"/>
      <w:marLeft w:val="0"/>
      <w:marRight w:val="0"/>
      <w:marTop w:val="0"/>
      <w:marBottom w:val="0"/>
      <w:divBdr>
        <w:top w:val="none" w:sz="0" w:space="0" w:color="auto"/>
        <w:left w:val="none" w:sz="0" w:space="0" w:color="auto"/>
        <w:bottom w:val="none" w:sz="0" w:space="0" w:color="auto"/>
        <w:right w:val="none" w:sz="0" w:space="0" w:color="auto"/>
      </w:divBdr>
    </w:div>
    <w:div w:id="2127118243">
      <w:bodyDiv w:val="1"/>
      <w:marLeft w:val="0"/>
      <w:marRight w:val="0"/>
      <w:marTop w:val="0"/>
      <w:marBottom w:val="0"/>
      <w:divBdr>
        <w:top w:val="none" w:sz="0" w:space="0" w:color="auto"/>
        <w:left w:val="none" w:sz="0" w:space="0" w:color="auto"/>
        <w:bottom w:val="none" w:sz="0" w:space="0" w:color="auto"/>
        <w:right w:val="none" w:sz="0" w:space="0" w:color="auto"/>
      </w:divBdr>
    </w:div>
    <w:div w:id="2135170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7d97978da7960fc47ceb3119292fdd5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7284cbf5c81cb3e07ee082b507d35b3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BCCA424A-C9D0-4068-9AB5-7172B2301256}">
  <ds:schemaRefs>
    <ds:schemaRef ds:uri="http://schemas.openxmlformats.org/officeDocument/2006/bibliography"/>
  </ds:schemaRefs>
</ds:datastoreItem>
</file>

<file path=customXml/itemProps2.xml><?xml version="1.0" encoding="utf-8"?>
<ds:datastoreItem xmlns:ds="http://schemas.openxmlformats.org/officeDocument/2006/customXml" ds:itemID="{A08130BF-5E6D-4C39-9C0F-DE7EDD84175C}"/>
</file>

<file path=customXml/itemProps3.xml><?xml version="1.0" encoding="utf-8"?>
<ds:datastoreItem xmlns:ds="http://schemas.openxmlformats.org/officeDocument/2006/customXml" ds:itemID="{2AA6D760-BDEB-495B-8CF7-C7CBF8F505D3}"/>
</file>

<file path=customXml/itemProps4.xml><?xml version="1.0" encoding="utf-8"?>
<ds:datastoreItem xmlns:ds="http://schemas.openxmlformats.org/officeDocument/2006/customXml" ds:itemID="{03A32E03-22A1-4525-B904-0D80F282A319}"/>
</file>

<file path=docProps/app.xml><?xml version="1.0" encoding="utf-8"?>
<Properties xmlns="http://schemas.openxmlformats.org/officeDocument/2006/extended-properties" xmlns:vt="http://schemas.openxmlformats.org/officeDocument/2006/docPropsVTypes">
  <Template>Normal</Template>
  <TotalTime>8</TotalTime>
  <Pages>11</Pages>
  <Words>3688</Words>
  <Characters>20287</Characters>
  <Application>Microsoft Office Word</Application>
  <DocSecurity>0</DocSecurity>
  <Lines>169</Lines>
  <Paragraphs>47</Paragraphs>
  <ScaleCrop>false</ScaleCrop>
  <Company>HP Inc.</Company>
  <LinksUpToDate>false</LinksUpToDate>
  <CharactersWithSpaces>23928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Guillermo Valencia Rojas</dc:creator>
  <cp:keywords/>
  <dc:description/>
  <cp:lastModifiedBy>Jeraldyn Tautiva</cp:lastModifiedBy>
  <cp:revision>336</cp:revision>
  <cp:lastPrinted>2019-07-26T18:19:00Z</cp:lastPrinted>
  <dcterms:created xsi:type="dcterms:W3CDTF">2024-03-21T22:32:00Z</dcterms:created>
  <dcterms:modified xsi:type="dcterms:W3CDTF">2024-04-18T17:30:00Z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8a8a02b790563a3cd6a4ea17b61672ab759f849e3095decd89b39ed8327f5dd1</vt:lpwstr>
  </property>
  <property fmtid="{D5CDD505-2E9C-101B-9397-08002B2CF9AE}" pid="3" name="ContentTypeId">
    <vt:lpwstr>0x0101001D2AC1A0CAA71244BE1C830520B3580B</vt:lpwstr>
  </property>
</Properties>
</file>